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986DE">
      <w:pPr>
        <w:rPr>
          <w:rFonts w:hint="eastAsia" w:ascii="黑体" w:hAnsi="黑体" w:eastAsia="黑体"/>
          <w:sz w:val="32"/>
          <w:szCs w:val="32"/>
        </w:rPr>
      </w:pPr>
    </w:p>
    <w:p w14:paraId="56A7CD16">
      <w:pPr>
        <w:jc w:val="center"/>
        <w:rPr>
          <w:rFonts w:hint="eastAsia" w:ascii="方正小标宋_GBK" w:hAnsi="宋体" w:eastAsia="方正小标宋_GBK"/>
          <w:sz w:val="44"/>
          <w:szCs w:val="44"/>
        </w:rPr>
      </w:pPr>
    </w:p>
    <w:p w14:paraId="3A1155A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木垒哈萨克自治县林业和草原综合</w:t>
      </w:r>
    </w:p>
    <w:p w14:paraId="3602B32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行政执法大队2023年度部门决算</w:t>
      </w:r>
    </w:p>
    <w:p w14:paraId="209F63B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DC22693">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C4E91DF">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D3EE1E4">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06CC5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7DE48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58989A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87346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95448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177E5B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FB4499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278E55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30374F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6AA848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6AA87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71F36F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38D710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4363A0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F5D6E5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E5E0DB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940FB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D05C4BE">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159937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47A883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BC917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C8AE7B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7E87D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D32A44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AD58C8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D7C716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A185BE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38AB01D">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A934AC3">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FA7E8FD">
      <w:r>
        <w:rPr>
          <w:rFonts w:hint="eastAsia" w:ascii="仿宋_GB2312" w:hAnsi="仿宋_GB2312" w:eastAsia="仿宋_GB2312" w:cs="仿宋_GB2312"/>
          <w:sz w:val="32"/>
          <w:szCs w:val="32"/>
        </w:rPr>
        <w:fldChar w:fldCharType="end"/>
      </w:r>
    </w:p>
    <w:p w14:paraId="17A21D0F">
      <w:pPr>
        <w:rPr>
          <w:rFonts w:ascii="仿宋_GB2312" w:eastAsia="仿宋_GB2312"/>
          <w:sz w:val="32"/>
          <w:szCs w:val="32"/>
        </w:rPr>
      </w:pPr>
      <w:r>
        <w:rPr>
          <w:rFonts w:hint="eastAsia" w:ascii="仿宋_GB2312" w:eastAsia="仿宋_GB2312"/>
          <w:sz w:val="32"/>
          <w:szCs w:val="32"/>
        </w:rPr>
        <w:br w:type="page"/>
      </w:r>
    </w:p>
    <w:p w14:paraId="414198B3">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C8BD31D">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65C4A3B">
      <w:pPr>
        <w:ind w:firstLine="640" w:firstLineChars="200"/>
        <w:rPr>
          <w:rFonts w:ascii="仿宋_GB2312" w:eastAsia="仿宋_GB2312"/>
          <w:sz w:val="32"/>
          <w:szCs w:val="32"/>
        </w:rPr>
      </w:pPr>
      <w:r>
        <w:rPr>
          <w:rFonts w:hint="eastAsia" w:ascii="仿宋_GB2312" w:eastAsia="仿宋_GB2312"/>
          <w:sz w:val="32"/>
          <w:szCs w:val="32"/>
        </w:rPr>
        <w:t>1.承担法律法规赋予的林业和草原行政执法职责，并以林草局的名义上实施林业和草原行政许可及行政管理职责。负责起草相关的规范性文件、工作发展规划并监督实施，查处违反林业和草原法律、法规的行为。</w:t>
      </w:r>
    </w:p>
    <w:p w14:paraId="7D98A135">
      <w:pPr>
        <w:ind w:firstLine="640" w:firstLineChars="200"/>
        <w:rPr>
          <w:rFonts w:ascii="仿宋_GB2312" w:eastAsia="仿宋_GB2312"/>
          <w:sz w:val="32"/>
          <w:szCs w:val="32"/>
        </w:rPr>
      </w:pPr>
      <w:r>
        <w:rPr>
          <w:rFonts w:hint="eastAsia" w:ascii="仿宋_GB2312" w:eastAsia="仿宋_GB2312"/>
          <w:sz w:val="32"/>
          <w:szCs w:val="32"/>
        </w:rPr>
        <w:t>2.负责林业和草原资源及其生态保护修复的监督管理，组织林业和草原生态保护修复及造林绿化工作。</w:t>
      </w:r>
    </w:p>
    <w:p w14:paraId="636D5E0C">
      <w:pPr>
        <w:ind w:firstLine="640" w:firstLineChars="200"/>
        <w:rPr>
          <w:rFonts w:ascii="仿宋_GB2312" w:eastAsia="仿宋_GB2312"/>
          <w:sz w:val="32"/>
          <w:szCs w:val="32"/>
        </w:rPr>
      </w:pPr>
      <w:r>
        <w:rPr>
          <w:rFonts w:hint="eastAsia" w:ascii="仿宋_GB2312" w:eastAsia="仿宋_GB2312"/>
          <w:sz w:val="32"/>
          <w:szCs w:val="32"/>
        </w:rPr>
        <w:t>3.负责编制森林采伐限额，指导林地相关管理工作，并对征、占用林地依法进行审核上报。</w:t>
      </w:r>
    </w:p>
    <w:p w14:paraId="75BDCC7F">
      <w:pPr>
        <w:ind w:firstLine="640" w:firstLineChars="200"/>
        <w:rPr>
          <w:rFonts w:ascii="仿宋_GB2312" w:eastAsia="仿宋_GB2312"/>
          <w:sz w:val="32"/>
          <w:szCs w:val="32"/>
        </w:rPr>
      </w:pPr>
      <w:r>
        <w:rPr>
          <w:rFonts w:hint="eastAsia" w:ascii="仿宋_GB2312" w:eastAsia="仿宋_GB2312"/>
          <w:sz w:val="32"/>
          <w:szCs w:val="32"/>
        </w:rPr>
        <w:t>4.负责综合管理重点生态保护修复工程。</w:t>
      </w:r>
    </w:p>
    <w:p w14:paraId="0D5B11AF">
      <w:pPr>
        <w:ind w:firstLine="640" w:firstLineChars="200"/>
        <w:rPr>
          <w:rFonts w:ascii="仿宋_GB2312" w:eastAsia="仿宋_GB2312"/>
          <w:sz w:val="32"/>
          <w:szCs w:val="32"/>
        </w:rPr>
      </w:pPr>
      <w:r>
        <w:rPr>
          <w:rFonts w:hint="eastAsia" w:ascii="仿宋_GB2312" w:eastAsia="仿宋_GB2312"/>
          <w:sz w:val="32"/>
          <w:szCs w:val="32"/>
        </w:rPr>
        <w:t>5.负责组织综合性林业政策问题的调查研究。</w:t>
      </w:r>
    </w:p>
    <w:p w14:paraId="79C22FA0">
      <w:pPr>
        <w:ind w:firstLine="640" w:firstLineChars="200"/>
        <w:rPr>
          <w:rFonts w:ascii="仿宋_GB2312" w:eastAsia="仿宋_GB2312"/>
          <w:sz w:val="32"/>
          <w:szCs w:val="32"/>
        </w:rPr>
      </w:pPr>
      <w:r>
        <w:rPr>
          <w:rFonts w:hint="eastAsia" w:ascii="仿宋_GB2312" w:eastAsia="仿宋_GB2312"/>
          <w:sz w:val="32"/>
          <w:szCs w:val="32"/>
        </w:rPr>
        <w:t>6.负责林业案件的查处；负责木材经营、加工用材单位的检查监督和违法违章案件的查处。</w:t>
      </w:r>
    </w:p>
    <w:p w14:paraId="29AA1126">
      <w:pPr>
        <w:ind w:firstLine="640" w:firstLineChars="200"/>
        <w:rPr>
          <w:rFonts w:ascii="仿宋_GB2312" w:eastAsia="仿宋_GB2312"/>
          <w:sz w:val="32"/>
          <w:szCs w:val="32"/>
        </w:rPr>
      </w:pPr>
      <w:r>
        <w:rPr>
          <w:rFonts w:hint="eastAsia" w:ascii="仿宋_GB2312" w:eastAsia="仿宋_GB2312"/>
          <w:sz w:val="32"/>
          <w:szCs w:val="32"/>
        </w:rPr>
        <w:t>7.负责林业有害生物测报、防治、检疫执法工作。</w:t>
      </w:r>
    </w:p>
    <w:p w14:paraId="7C60BABD">
      <w:pPr>
        <w:ind w:firstLine="640" w:firstLineChars="200"/>
        <w:rPr>
          <w:rFonts w:ascii="仿宋_GB2312" w:eastAsia="仿宋_GB2312"/>
          <w:sz w:val="32"/>
          <w:szCs w:val="32"/>
        </w:rPr>
      </w:pPr>
      <w:r>
        <w:rPr>
          <w:rFonts w:hint="eastAsia" w:ascii="仿宋_GB2312" w:eastAsia="仿宋_GB2312"/>
          <w:sz w:val="32"/>
          <w:szCs w:val="32"/>
        </w:rPr>
        <w:t>8.负责陆生野生动植物资源监督管理。</w:t>
      </w:r>
    </w:p>
    <w:p w14:paraId="25E8DFFE">
      <w:pPr>
        <w:ind w:firstLine="640" w:firstLineChars="200"/>
        <w:rPr>
          <w:rFonts w:ascii="仿宋_GB2312" w:eastAsia="仿宋_GB2312"/>
          <w:sz w:val="32"/>
          <w:szCs w:val="32"/>
        </w:rPr>
      </w:pPr>
      <w:r>
        <w:rPr>
          <w:rFonts w:hint="eastAsia" w:ascii="仿宋_GB2312" w:eastAsia="仿宋_GB2312"/>
          <w:sz w:val="32"/>
          <w:szCs w:val="32"/>
        </w:rPr>
        <w:t>9.负责对买卖或伪造买伐、林木种苗、木材运输、植物检疫证书和标签案件的查处。</w:t>
      </w:r>
    </w:p>
    <w:p w14:paraId="71E5EC83">
      <w:pPr>
        <w:ind w:firstLine="640" w:firstLineChars="200"/>
        <w:rPr>
          <w:rFonts w:ascii="仿宋_GB2312" w:eastAsia="仿宋_GB2312"/>
          <w:sz w:val="32"/>
          <w:szCs w:val="32"/>
        </w:rPr>
      </w:pPr>
      <w:r>
        <w:rPr>
          <w:rFonts w:hint="eastAsia" w:ascii="仿宋_GB2312" w:eastAsia="仿宋_GB2312"/>
          <w:sz w:val="32"/>
          <w:szCs w:val="32"/>
        </w:rPr>
        <w:t>10.负责牧草区域型实验工作。</w:t>
      </w:r>
    </w:p>
    <w:p w14:paraId="1CAF443E">
      <w:pPr>
        <w:ind w:firstLine="640" w:firstLineChars="200"/>
        <w:rPr>
          <w:rFonts w:ascii="仿宋_GB2312" w:eastAsia="仿宋_GB2312"/>
          <w:sz w:val="32"/>
          <w:szCs w:val="32"/>
        </w:rPr>
      </w:pPr>
      <w:r>
        <w:rPr>
          <w:rFonts w:hint="eastAsia" w:ascii="仿宋_GB2312" w:eastAsia="仿宋_GB2312"/>
          <w:sz w:val="32"/>
          <w:szCs w:val="32"/>
        </w:rPr>
        <w:t>11.负责核定并公开草原载畜量和管理利用制度，对草原的保护、管理、建设、利用实行监督。</w:t>
      </w:r>
    </w:p>
    <w:p w14:paraId="6B2EA8F8">
      <w:pPr>
        <w:ind w:firstLine="640" w:firstLineChars="200"/>
        <w:rPr>
          <w:rFonts w:ascii="仿宋_GB2312" w:eastAsia="仿宋_GB2312"/>
          <w:sz w:val="32"/>
          <w:szCs w:val="32"/>
        </w:rPr>
      </w:pPr>
      <w:r>
        <w:rPr>
          <w:rFonts w:hint="eastAsia" w:ascii="仿宋_GB2312" w:eastAsia="仿宋_GB2312"/>
          <w:sz w:val="32"/>
          <w:szCs w:val="32"/>
        </w:rPr>
        <w:t>12.承办木垒县党委、木垒县人民政府交办的其他事项。</w:t>
      </w:r>
    </w:p>
    <w:p w14:paraId="78151D17">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D09E3E1">
      <w:pPr>
        <w:ind w:firstLine="640" w:firstLineChars="200"/>
        <w:rPr>
          <w:rFonts w:ascii="仿宋_GB2312" w:eastAsia="仿宋_GB2312"/>
          <w:sz w:val="32"/>
          <w:szCs w:val="32"/>
        </w:rPr>
      </w:pPr>
      <w:r>
        <w:rPr>
          <w:rFonts w:hint="eastAsia" w:ascii="仿宋_GB2312" w:eastAsia="仿宋_GB2312"/>
          <w:sz w:val="32"/>
          <w:szCs w:val="32"/>
        </w:rPr>
        <w:t>木垒哈萨克自治县林业和草原综合行政执法大队2023年度，实有人数86人，其中：在职人员39人，离休人员0人，退休人员47人。</w:t>
      </w:r>
    </w:p>
    <w:p w14:paraId="6BAFB988">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单位无下属预算单位，下设9个处室，分别是：行政办、财务办、公益林办、林检办、资源办、生产办、信访办、草原行政许可办、草原监理办。</w:t>
      </w:r>
    </w:p>
    <w:p w14:paraId="2FCC9112">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55E62406">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900D4C4">
      <w:pPr>
        <w:ind w:firstLine="640" w:firstLineChars="200"/>
        <w:rPr>
          <w:rFonts w:ascii="仿宋_GB2312" w:eastAsia="仿宋_GB2312"/>
          <w:sz w:val="32"/>
          <w:szCs w:val="32"/>
        </w:rPr>
      </w:pPr>
      <w:r>
        <w:rPr>
          <w:rFonts w:hint="eastAsia" w:ascii="仿宋_GB2312" w:eastAsia="仿宋_GB2312"/>
          <w:sz w:val="32"/>
          <w:szCs w:val="32"/>
        </w:rPr>
        <w:t>2023年度收入总计5,378.34万元，其中：本年收入合计5,378.34万元，使用非财政拨款结余0.00万元，年初结转和结余0.00万元。</w:t>
      </w:r>
    </w:p>
    <w:p w14:paraId="2FEF5432">
      <w:pPr>
        <w:ind w:firstLine="640" w:firstLineChars="200"/>
        <w:rPr>
          <w:rFonts w:ascii="仿宋_GB2312" w:eastAsia="仿宋_GB2312"/>
          <w:sz w:val="32"/>
          <w:szCs w:val="32"/>
        </w:rPr>
      </w:pPr>
      <w:r>
        <w:rPr>
          <w:rFonts w:hint="eastAsia" w:ascii="仿宋_GB2312" w:eastAsia="仿宋_GB2312"/>
          <w:sz w:val="32"/>
          <w:szCs w:val="32"/>
        </w:rPr>
        <w:t>2023年度支出总计5,378.34万元，其中：本年支出合计5,378.34万元，结余分配0.00万元，年末结转和结余0.00万元。</w:t>
      </w:r>
    </w:p>
    <w:p w14:paraId="0B7DD8B6">
      <w:pPr>
        <w:ind w:firstLine="640" w:firstLineChars="200"/>
        <w:rPr>
          <w:rFonts w:ascii="仿宋_GB2312" w:eastAsia="仿宋_GB2312"/>
          <w:sz w:val="32"/>
          <w:szCs w:val="32"/>
        </w:rPr>
      </w:pPr>
      <w:r>
        <w:rPr>
          <w:rFonts w:hint="eastAsia" w:ascii="仿宋_GB2312" w:eastAsia="仿宋_GB2312"/>
          <w:sz w:val="32"/>
          <w:szCs w:val="32"/>
        </w:rPr>
        <w:t>收入支出总体与上年相比，增加1,445.40万元，增长36.75%，主要原因是：本年林业改革发展资金森林抚育项目经费增加、中央林业草原生态保护恢复补助项目经费增加。</w:t>
      </w:r>
    </w:p>
    <w:p w14:paraId="75EF69B9">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7CB7D377">
      <w:pPr>
        <w:ind w:firstLine="640" w:firstLineChars="200"/>
        <w:rPr>
          <w:rFonts w:ascii="仿宋_GB2312" w:eastAsia="仿宋_GB2312"/>
          <w:sz w:val="32"/>
          <w:szCs w:val="32"/>
        </w:rPr>
      </w:pPr>
      <w:r>
        <w:rPr>
          <w:rFonts w:hint="eastAsia" w:ascii="仿宋_GB2312" w:eastAsia="仿宋_GB2312"/>
          <w:sz w:val="32"/>
          <w:szCs w:val="32"/>
        </w:rPr>
        <w:t>本年收入5,378.34万元，其中：财政拨款收入5,378.34万元，占100.00%；上级补助收入0.00万元，占0.00%；事业收入0.00万元，占0.00%；经营收入0.00万元，占0.00%；附属单位上缴收入0.00万元，占0.00%；其他收入0.00万元，占0.00%。</w:t>
      </w:r>
    </w:p>
    <w:p w14:paraId="333886C6">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1A972E3A">
      <w:pPr>
        <w:ind w:firstLine="640" w:firstLineChars="200"/>
        <w:rPr>
          <w:rFonts w:ascii="仿宋_GB2312" w:eastAsia="仿宋_GB2312"/>
          <w:sz w:val="32"/>
          <w:szCs w:val="32"/>
        </w:rPr>
      </w:pPr>
      <w:r>
        <w:rPr>
          <w:rFonts w:hint="eastAsia" w:ascii="仿宋_GB2312" w:eastAsia="仿宋_GB2312"/>
          <w:sz w:val="32"/>
          <w:szCs w:val="32"/>
        </w:rPr>
        <w:t>本年支出5,378.34万元，其中：基本支出1,148.65万元，占21.36%；项目支出4,229.69万元，占78.64%；上缴上级支出0.00万元，占0.00%；经营支出0.00万元，占0.00%；对附属单位补助支出0.00万元，占0.00%。</w:t>
      </w:r>
    </w:p>
    <w:p w14:paraId="34D527CF">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06507A3">
      <w:pPr>
        <w:ind w:firstLine="640" w:firstLineChars="200"/>
        <w:rPr>
          <w:rFonts w:ascii="仿宋_GB2312" w:eastAsia="仿宋_GB2312"/>
          <w:sz w:val="32"/>
          <w:szCs w:val="32"/>
        </w:rPr>
      </w:pPr>
      <w:r>
        <w:rPr>
          <w:rFonts w:hint="eastAsia" w:ascii="仿宋_GB2312" w:eastAsia="仿宋_GB2312"/>
          <w:sz w:val="32"/>
          <w:szCs w:val="32"/>
        </w:rPr>
        <w:t>2023年度财政拨款收入总计5,378.34万元，其中：年初财政拨款结转和结余0.00万元，本年财政拨款收入5,378.34万元。财政拨款支出总计5,378.34万元，其中：年末财政拨款结转和结余0.00万元，本年财政拨款支出5,378.34万元。</w:t>
      </w:r>
    </w:p>
    <w:p w14:paraId="6EE2F771">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1,445.40万元，增长36.75%,主要原因是：本年林业改革发展资金森林抚育项目经费增加、中央林业草原生态保护恢复补助项目经费增加。与年初预算相比，年初预算数2,767.51万元，决算数5,378.34万元，预决算差异率94.34%，主要原因是：年中追加勒森沙漠公园安置补助项目经费、中央林业草原生态保护恢复补助项目经费。</w:t>
      </w:r>
    </w:p>
    <w:p w14:paraId="143B9461">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4CB7F71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8904EB5">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4,838.41万元，占本年支出合计的89.96%。与上年相比，增加905.47万元，增长23.02%,主要原因是：本年林业改革发展资金森林抚育项目经费增加、中央林业草原生态保护恢复补助项目经费增加。与年初预算相比，年初预算数2,767.51万元，决算数4,838.41万元，预决算差异率74.83%，主要原因是：年中追加勒森沙漠公园安置补助项目经费、中央林业草原生态保护恢复补助项目经费。</w:t>
      </w:r>
    </w:p>
    <w:p w14:paraId="6328458D">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20C4CA1C">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119.74</w:t>
      </w:r>
      <w:r>
        <w:rPr>
          <w:rFonts w:ascii="仿宋_GB2312" w:eastAsia="仿宋_GB2312"/>
          <w:sz w:val="32"/>
          <w:szCs w:val="32"/>
        </w:rPr>
        <w:t>万元，占</w:t>
      </w:r>
      <w:r>
        <w:rPr>
          <w:rFonts w:hint="eastAsia" w:ascii="仿宋_GB2312" w:eastAsia="仿宋_GB2312"/>
          <w:sz w:val="32"/>
          <w:szCs w:val="32"/>
        </w:rPr>
        <w:t>2.47</w:t>
      </w:r>
      <w:r>
        <w:rPr>
          <w:rFonts w:ascii="仿宋_GB2312" w:eastAsia="仿宋_GB2312"/>
          <w:sz w:val="32"/>
          <w:szCs w:val="32"/>
        </w:rPr>
        <w:t>%；</w:t>
      </w:r>
    </w:p>
    <w:p w14:paraId="3118A15C">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.节能环保支出（类）</w:t>
      </w:r>
      <w:r>
        <w:rPr>
          <w:rFonts w:hint="eastAsia" w:ascii="仿宋_GB2312" w:eastAsia="仿宋_GB2312"/>
          <w:sz w:val="32"/>
          <w:szCs w:val="32"/>
        </w:rPr>
        <w:t>1,335.66</w:t>
      </w:r>
      <w:r>
        <w:rPr>
          <w:rFonts w:ascii="仿宋_GB2312" w:eastAsia="仿宋_GB2312"/>
          <w:sz w:val="32"/>
          <w:szCs w:val="32"/>
        </w:rPr>
        <w:t>万元，占</w:t>
      </w:r>
      <w:r>
        <w:rPr>
          <w:rFonts w:hint="eastAsia" w:ascii="仿宋_GB2312" w:eastAsia="仿宋_GB2312"/>
          <w:sz w:val="32"/>
          <w:szCs w:val="32"/>
        </w:rPr>
        <w:t>27.61</w:t>
      </w:r>
      <w:r>
        <w:rPr>
          <w:rFonts w:ascii="仿宋_GB2312" w:eastAsia="仿宋_GB2312"/>
          <w:sz w:val="32"/>
          <w:szCs w:val="32"/>
        </w:rPr>
        <w:t>%；</w:t>
      </w:r>
    </w:p>
    <w:p w14:paraId="3F18BF51">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.农林水支出（类）</w:t>
      </w:r>
      <w:r>
        <w:rPr>
          <w:rFonts w:hint="eastAsia" w:ascii="仿宋_GB2312" w:eastAsia="仿宋_GB2312"/>
          <w:sz w:val="32"/>
          <w:szCs w:val="32"/>
        </w:rPr>
        <w:t>3,321.63</w:t>
      </w:r>
      <w:r>
        <w:rPr>
          <w:rFonts w:ascii="仿宋_GB2312" w:eastAsia="仿宋_GB2312"/>
          <w:sz w:val="32"/>
          <w:szCs w:val="32"/>
        </w:rPr>
        <w:t>万元，占</w:t>
      </w:r>
      <w:r>
        <w:rPr>
          <w:rFonts w:hint="eastAsia" w:ascii="仿宋_GB2312" w:eastAsia="仿宋_GB2312"/>
          <w:sz w:val="32"/>
          <w:szCs w:val="32"/>
        </w:rPr>
        <w:t>68.65</w:t>
      </w:r>
      <w:r>
        <w:rPr>
          <w:rFonts w:ascii="仿宋_GB2312" w:eastAsia="仿宋_GB2312"/>
          <w:sz w:val="32"/>
          <w:szCs w:val="32"/>
        </w:rPr>
        <w:t>%；</w:t>
      </w:r>
    </w:p>
    <w:p w14:paraId="21FD2829">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.住房保障支出（类）</w:t>
      </w:r>
      <w:r>
        <w:rPr>
          <w:rFonts w:hint="eastAsia" w:ascii="仿宋_GB2312" w:eastAsia="仿宋_GB2312"/>
          <w:sz w:val="32"/>
          <w:szCs w:val="32"/>
        </w:rPr>
        <w:t>53.39</w:t>
      </w:r>
      <w:r>
        <w:rPr>
          <w:rFonts w:ascii="仿宋_GB2312" w:eastAsia="仿宋_GB2312"/>
          <w:sz w:val="32"/>
          <w:szCs w:val="32"/>
        </w:rPr>
        <w:t>万元，占</w:t>
      </w:r>
      <w:r>
        <w:rPr>
          <w:rFonts w:hint="eastAsia" w:ascii="仿宋_GB2312" w:eastAsia="仿宋_GB2312"/>
          <w:sz w:val="32"/>
          <w:szCs w:val="32"/>
        </w:rPr>
        <w:t>1.10</w:t>
      </w:r>
      <w:r>
        <w:rPr>
          <w:rFonts w:ascii="仿宋_GB2312" w:eastAsia="仿宋_GB2312"/>
          <w:sz w:val="32"/>
          <w:szCs w:val="32"/>
        </w:rPr>
        <w:t>%；</w:t>
      </w:r>
    </w:p>
    <w:p w14:paraId="22E5A690">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.其他支出（类）</w:t>
      </w:r>
      <w:r>
        <w:rPr>
          <w:rFonts w:hint="eastAsia" w:ascii="仿宋_GB2312" w:eastAsia="仿宋_GB2312"/>
          <w:sz w:val="32"/>
          <w:szCs w:val="32"/>
        </w:rPr>
        <w:t>8.00</w:t>
      </w:r>
      <w:r>
        <w:rPr>
          <w:rFonts w:ascii="仿宋_GB2312" w:eastAsia="仿宋_GB2312"/>
          <w:sz w:val="32"/>
          <w:szCs w:val="32"/>
        </w:rPr>
        <w:t>万元，占</w:t>
      </w:r>
      <w:r>
        <w:rPr>
          <w:rFonts w:hint="eastAsia" w:ascii="仿宋_GB2312" w:eastAsia="仿宋_GB2312"/>
          <w:sz w:val="32"/>
          <w:szCs w:val="32"/>
        </w:rPr>
        <w:t>0.17</w:t>
      </w:r>
      <w:r>
        <w:rPr>
          <w:rFonts w:ascii="仿宋_GB2312" w:eastAsia="仿宋_GB2312"/>
          <w:sz w:val="32"/>
          <w:szCs w:val="32"/>
        </w:rPr>
        <w:t>%</w:t>
      </w:r>
      <w:r>
        <w:rPr>
          <w:rFonts w:hint="eastAsia" w:ascii="仿宋_GB2312" w:eastAsia="仿宋_GB2312"/>
          <w:sz w:val="32"/>
          <w:szCs w:val="32"/>
        </w:rPr>
        <w:t>。</w:t>
      </w:r>
    </w:p>
    <w:p w14:paraId="3B83C5A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9416F61">
      <w:pPr>
        <w:ind w:firstLine="640" w:firstLineChars="200"/>
        <w:rPr>
          <w:rFonts w:ascii="仿宋_GB2312" w:eastAsia="仿宋_GB2312"/>
          <w:sz w:val="32"/>
          <w:szCs w:val="32"/>
        </w:rPr>
      </w:pPr>
      <w:r>
        <w:rPr>
          <w:rFonts w:hint="eastAsia" w:ascii="仿宋_GB2312" w:eastAsia="仿宋_GB2312"/>
          <w:sz w:val="32"/>
          <w:szCs w:val="32"/>
        </w:rPr>
        <w:t>1.农林水支出（类）林业和草原（款）森林资源培育（项）:支出决算数为309.91万元，比上年决算增加214.65万元，增长225.33%，主要原因是：单位本年林业改革发展资金森林抚育项目经费增加。</w:t>
      </w:r>
    </w:p>
    <w:p w14:paraId="6E5AB76C">
      <w:pPr>
        <w:ind w:firstLine="640" w:firstLineChars="200"/>
        <w:rPr>
          <w:rFonts w:ascii="仿宋_GB2312" w:eastAsia="仿宋_GB2312"/>
          <w:sz w:val="32"/>
          <w:szCs w:val="32"/>
        </w:rPr>
      </w:pPr>
      <w:r>
        <w:rPr>
          <w:rFonts w:hint="eastAsia" w:ascii="仿宋_GB2312" w:eastAsia="仿宋_GB2312"/>
          <w:sz w:val="32"/>
          <w:szCs w:val="32"/>
        </w:rPr>
        <w:t>2.节能环保支出（类）退耕还林还草（款）退耕还林工程建设（项）:支出决算数为384.87万元，比上年决算增加384.87万元，增长100%，主要原因是：单位本年中央林业改革发展项目经费增加。</w:t>
      </w:r>
    </w:p>
    <w:p w14:paraId="293BAC9C">
      <w:pPr>
        <w:ind w:firstLine="640" w:firstLineChars="200"/>
        <w:rPr>
          <w:rFonts w:ascii="仿宋_GB2312" w:eastAsia="仿宋_GB2312"/>
          <w:sz w:val="32"/>
          <w:szCs w:val="32"/>
        </w:rPr>
      </w:pPr>
      <w:r>
        <w:rPr>
          <w:rFonts w:hint="eastAsia" w:ascii="仿宋_GB2312" w:eastAsia="仿宋_GB2312"/>
          <w:sz w:val="32"/>
          <w:szCs w:val="32"/>
        </w:rPr>
        <w:t>3.节能环保支出（类）自然生态保护（款）生物及物种资源保护（项）:支出决算数为27.49万元，比上年决算增加27.49万元，增长100%，主要原因是：单位本年中央林业草原生态保护恢复补助项目经费增加。</w:t>
      </w:r>
    </w:p>
    <w:p w14:paraId="7159B89B">
      <w:pPr>
        <w:ind w:firstLine="640" w:firstLineChars="200"/>
        <w:rPr>
          <w:rFonts w:ascii="仿宋_GB2312" w:eastAsia="仿宋_GB2312"/>
          <w:sz w:val="32"/>
          <w:szCs w:val="32"/>
        </w:rPr>
      </w:pPr>
      <w:r>
        <w:rPr>
          <w:rFonts w:hint="eastAsia" w:ascii="仿宋_GB2312" w:eastAsia="仿宋_GB2312"/>
          <w:sz w:val="32"/>
          <w:szCs w:val="32"/>
        </w:rPr>
        <w:t>4.节能环保支出（类）天然林保护（款）政策性社会性支出补助（项）:支出决算数为28.72万元，比上年决算增加28.72万元，增长100%，主要原因是：单位本年叶勒森沙漠公园安置补助项目经费增加。</w:t>
      </w:r>
    </w:p>
    <w:p w14:paraId="1A0C0DA5">
      <w:pPr>
        <w:ind w:firstLine="640" w:firstLineChars="200"/>
        <w:rPr>
          <w:rFonts w:ascii="仿宋_GB2312" w:eastAsia="仿宋_GB2312"/>
          <w:sz w:val="32"/>
          <w:szCs w:val="32"/>
        </w:rPr>
      </w:pPr>
      <w:r>
        <w:rPr>
          <w:rFonts w:hint="eastAsia" w:ascii="仿宋_GB2312" w:eastAsia="仿宋_GB2312"/>
          <w:sz w:val="32"/>
          <w:szCs w:val="32"/>
        </w:rPr>
        <w:t>5.节能环保支出（类）退耕还林还草（款）退耕现金（项）:支出决算数为61.60万元，比上年决算增加61.60万元，增长100%，主要原因是：单位本年林业草原生态恢复补助项目经费增加。</w:t>
      </w:r>
    </w:p>
    <w:p w14:paraId="5B7425D1">
      <w:pPr>
        <w:ind w:firstLine="640" w:firstLineChars="200"/>
        <w:rPr>
          <w:rFonts w:ascii="仿宋_GB2312" w:eastAsia="仿宋_GB2312"/>
          <w:sz w:val="32"/>
          <w:szCs w:val="32"/>
        </w:rPr>
      </w:pPr>
      <w:r>
        <w:rPr>
          <w:rFonts w:hint="eastAsia" w:ascii="仿宋_GB2312" w:eastAsia="仿宋_GB2312"/>
          <w:sz w:val="32"/>
          <w:szCs w:val="32"/>
        </w:rPr>
        <w:t>6.农林水支出（类）林业和草原（款）森林生态效益补偿（项）:支出决算数为155.95万元，比上年决算减少337.44万元，下降68.39%，主要原因是：单位本年公益林智能视频监控系统、公益林防火安防及基础设施建设项目经费减少。</w:t>
      </w:r>
    </w:p>
    <w:p w14:paraId="11DBA995">
      <w:pPr>
        <w:ind w:firstLine="640" w:firstLineChars="200"/>
        <w:rPr>
          <w:rFonts w:ascii="仿宋_GB2312" w:eastAsia="仿宋_GB2312"/>
          <w:sz w:val="32"/>
          <w:szCs w:val="32"/>
        </w:rPr>
      </w:pPr>
      <w:r>
        <w:rPr>
          <w:rFonts w:hint="eastAsia" w:ascii="仿宋_GB2312" w:eastAsia="仿宋_GB2312"/>
          <w:sz w:val="32"/>
          <w:szCs w:val="32"/>
        </w:rPr>
        <w:t>7.节能环保支出（类）天然林保护（款）森林管护（项）:支出决算数为832.98万元，比上年决算增加832.98万元，增长100%，主要原因是：单位本年中央林业草原生态保护恢复补助项目经费增加。</w:t>
      </w:r>
    </w:p>
    <w:p w14:paraId="330566C3">
      <w:pPr>
        <w:ind w:firstLine="640" w:firstLineChars="200"/>
        <w:rPr>
          <w:rFonts w:ascii="仿宋_GB2312" w:eastAsia="仿宋_GB2312"/>
          <w:sz w:val="32"/>
          <w:szCs w:val="32"/>
        </w:rPr>
      </w:pPr>
      <w:r>
        <w:rPr>
          <w:rFonts w:hint="eastAsia" w:ascii="仿宋_GB2312" w:eastAsia="仿宋_GB2312"/>
          <w:sz w:val="32"/>
          <w:szCs w:val="32"/>
        </w:rPr>
        <w:t>8.农林水支出（类）林业和草原（款）防沙治沙（项）:支出决算数为524.54万元，比上年决算增加508.76万元，增长3,224.08%，主要原因是：单位本年第二批中央林业改革发展补助项目经费增加。</w:t>
      </w:r>
    </w:p>
    <w:p w14:paraId="71441211">
      <w:pPr>
        <w:ind w:firstLine="640" w:firstLineChars="200"/>
        <w:rPr>
          <w:rFonts w:ascii="仿宋_GB2312" w:eastAsia="仿宋_GB2312"/>
          <w:sz w:val="32"/>
          <w:szCs w:val="32"/>
        </w:rPr>
      </w:pPr>
      <w:r>
        <w:rPr>
          <w:rFonts w:hint="eastAsia" w:ascii="仿宋_GB2312" w:eastAsia="仿宋_GB2312"/>
          <w:sz w:val="32"/>
          <w:szCs w:val="32"/>
        </w:rPr>
        <w:t>9.住房保障支出（类）住房改革支出（款）住房公积金（项）:支出决算数为53.39万元，比上年决算增加18.46万元，增长52.85%，主要原因是：单位本年</w:t>
      </w:r>
      <w:r>
        <w:rPr>
          <w:rFonts w:hint="eastAsia" w:ascii="仿宋_GB2312" w:eastAsia="仿宋_GB2312"/>
          <w:sz w:val="32"/>
          <w:szCs w:val="32"/>
          <w:lang w:val="en-US" w:eastAsia="zh-CN"/>
        </w:rPr>
        <w:t>在职人员工资调增</w:t>
      </w:r>
      <w:r>
        <w:rPr>
          <w:rFonts w:hint="eastAsia" w:ascii="仿宋_GB2312" w:eastAsia="仿宋_GB2312"/>
          <w:sz w:val="32"/>
          <w:szCs w:val="32"/>
        </w:rPr>
        <w:t>，公积金缴费增加。</w:t>
      </w:r>
    </w:p>
    <w:p w14:paraId="5B75FE1A">
      <w:pPr>
        <w:ind w:firstLine="640" w:firstLineChars="200"/>
        <w:rPr>
          <w:rFonts w:ascii="仿宋_GB2312" w:eastAsia="仿宋_GB2312"/>
          <w:sz w:val="32"/>
          <w:szCs w:val="32"/>
        </w:rPr>
      </w:pPr>
      <w:r>
        <w:rPr>
          <w:rFonts w:hint="eastAsia" w:ascii="仿宋_GB2312" w:eastAsia="仿宋_GB2312"/>
          <w:sz w:val="32"/>
          <w:szCs w:val="32"/>
        </w:rPr>
        <w:t>10.农林水支出（类）林业和草原（款）森林资源管理（项）:支出决算数为266.99万元，比上年决算增加266.99万元，增长100%，主要原因是：单位本年林业和草原生态修复补助项目经费增加。</w:t>
      </w:r>
    </w:p>
    <w:p w14:paraId="58A202E3">
      <w:pPr>
        <w:ind w:firstLine="640" w:firstLineChars="200"/>
        <w:rPr>
          <w:rFonts w:ascii="仿宋_GB2312" w:eastAsia="仿宋_GB2312"/>
          <w:sz w:val="32"/>
          <w:szCs w:val="32"/>
        </w:rPr>
      </w:pPr>
      <w:r>
        <w:rPr>
          <w:rFonts w:hint="eastAsia" w:ascii="仿宋_GB2312" w:eastAsia="仿宋_GB2312"/>
          <w:sz w:val="32"/>
          <w:szCs w:val="32"/>
        </w:rPr>
        <w:t>11.社会保障和就业支出（类）抚恤（款）死亡抚恤（项）:支出决算数为2.30万元，比上年决算增加0.00万元，增长0.00%，主要原因是：与上年对比无差异。</w:t>
      </w:r>
    </w:p>
    <w:p w14:paraId="5A559754">
      <w:pPr>
        <w:ind w:firstLine="640" w:firstLineChars="200"/>
        <w:rPr>
          <w:rFonts w:ascii="仿宋_GB2312" w:eastAsia="仿宋_GB2312"/>
          <w:sz w:val="32"/>
          <w:szCs w:val="32"/>
        </w:rPr>
      </w:pPr>
      <w:r>
        <w:rPr>
          <w:rFonts w:hint="eastAsia" w:ascii="仿宋_GB2312" w:eastAsia="仿宋_GB2312"/>
          <w:sz w:val="32"/>
          <w:szCs w:val="32"/>
        </w:rPr>
        <w:t>12.农林水支出（类）其他农林水支出（款）其他农林水支出（项）:支出决算数为624.10万元，比上年决算增加624.10万元，增长100%，主要原因是：单位本年林草生态建设补助项目经费增加。</w:t>
      </w:r>
    </w:p>
    <w:p w14:paraId="209B5BB1">
      <w:pPr>
        <w:ind w:firstLine="640" w:firstLineChars="200"/>
        <w:rPr>
          <w:rFonts w:ascii="仿宋_GB2312" w:eastAsia="仿宋_GB2312"/>
          <w:sz w:val="32"/>
          <w:szCs w:val="32"/>
        </w:rPr>
      </w:pPr>
      <w:r>
        <w:rPr>
          <w:rFonts w:hint="eastAsia" w:ascii="仿宋_GB2312" w:eastAsia="仿宋_GB2312"/>
          <w:sz w:val="32"/>
          <w:szCs w:val="32"/>
        </w:rPr>
        <w:t>13.社会保障和就业支出（类）行政事业单位养老支出（款）行政单位离退休（项）:支出决算数为14.72万元，比上年决算增加9.74万元，增长195.58%，主要原因是：单位本年退休人员交通补助、取暖费增加。</w:t>
      </w:r>
    </w:p>
    <w:p w14:paraId="0319578B">
      <w:pPr>
        <w:ind w:firstLine="640" w:firstLineChars="200"/>
        <w:rPr>
          <w:rFonts w:ascii="仿宋_GB2312" w:eastAsia="仿宋_GB2312"/>
          <w:sz w:val="32"/>
          <w:szCs w:val="32"/>
        </w:rPr>
      </w:pPr>
      <w:r>
        <w:rPr>
          <w:rFonts w:hint="eastAsia" w:ascii="仿宋_GB2312" w:eastAsia="仿宋_GB2312"/>
          <w:sz w:val="32"/>
          <w:szCs w:val="32"/>
        </w:rPr>
        <w:t>14.农林水支出（类）农业农村（款）行政运行（项）:支出决算数为875.52万元，比上年决算减少978.54万元，下降52.78%，主要原因是：单位本年</w:t>
      </w:r>
      <w:r>
        <w:rPr>
          <w:rFonts w:hint="eastAsia" w:ascii="仿宋_GB2312" w:eastAsia="仿宋_GB2312"/>
          <w:sz w:val="32"/>
          <w:szCs w:val="32"/>
          <w:lang w:val="en-US" w:eastAsia="zh-CN"/>
        </w:rPr>
        <w:t>长聘人员工资福利费用减少</w:t>
      </w:r>
      <w:r>
        <w:rPr>
          <w:rFonts w:hint="eastAsia" w:ascii="仿宋_GB2312" w:eastAsia="仿宋_GB2312"/>
          <w:sz w:val="32"/>
          <w:szCs w:val="32"/>
        </w:rPr>
        <w:t>。</w:t>
      </w:r>
    </w:p>
    <w:p w14:paraId="7E40127C">
      <w:pPr>
        <w:ind w:firstLine="640" w:firstLineChars="200"/>
        <w:rPr>
          <w:rFonts w:ascii="仿宋_GB2312" w:eastAsia="仿宋_GB2312"/>
          <w:sz w:val="32"/>
          <w:szCs w:val="32"/>
        </w:rPr>
      </w:pPr>
      <w:r>
        <w:rPr>
          <w:rFonts w:hint="eastAsia" w:ascii="仿宋_GB2312" w:eastAsia="仿宋_GB2312"/>
          <w:sz w:val="32"/>
          <w:szCs w:val="32"/>
        </w:rPr>
        <w:t>15.农林水支出（类）林业和草原（款）其他林业和草原支出（项）:支出决算数为303.88万元，比上年决算增加79.88万元，增长35.66%，主要原因是：单位本年中央林业改革发展补助项目经费增加。</w:t>
      </w:r>
    </w:p>
    <w:p w14:paraId="7B121894">
      <w:pPr>
        <w:ind w:firstLine="640" w:firstLineChars="200"/>
        <w:rPr>
          <w:rFonts w:ascii="仿宋_GB2312" w:eastAsia="仿宋_GB2312"/>
          <w:sz w:val="32"/>
          <w:szCs w:val="32"/>
        </w:rPr>
      </w:pPr>
      <w:r>
        <w:rPr>
          <w:rFonts w:hint="eastAsia" w:ascii="仿宋_GB2312" w:eastAsia="仿宋_GB2312"/>
          <w:sz w:val="32"/>
          <w:szCs w:val="32"/>
        </w:rPr>
        <w:t>16.农林水支出（类）林业和草原（款）行政运行（项）:支出决算数为100.00万元，比上年决算增加100.00万元，增长100%，主要原因是：单位本年林业和草原日常办公运行经费增加。</w:t>
      </w:r>
    </w:p>
    <w:p w14:paraId="0045EE84">
      <w:pPr>
        <w:ind w:firstLine="640" w:firstLineChars="200"/>
        <w:rPr>
          <w:rFonts w:ascii="仿宋_GB2312" w:eastAsia="仿宋_GB2312"/>
          <w:sz w:val="32"/>
          <w:szCs w:val="32"/>
        </w:rPr>
      </w:pPr>
      <w:r>
        <w:rPr>
          <w:rFonts w:hint="eastAsia" w:ascii="仿宋_GB2312" w:eastAsia="仿宋_GB2312"/>
          <w:sz w:val="32"/>
          <w:szCs w:val="32"/>
        </w:rPr>
        <w:t>17.农林水支出（类）林业和草原（款）信息管理（项）:支出决算数为27.80万元，比上年决算增加27.80万元，增长100%，主要原因是：单位本年中央林业改革发展补助项目经费增加。</w:t>
      </w:r>
    </w:p>
    <w:p w14:paraId="15DBDE1A">
      <w:pPr>
        <w:ind w:firstLine="640" w:firstLineChars="200"/>
        <w:rPr>
          <w:rFonts w:ascii="仿宋_GB2312" w:eastAsia="仿宋_GB2312"/>
          <w:sz w:val="32"/>
          <w:szCs w:val="32"/>
        </w:rPr>
      </w:pPr>
      <w:r>
        <w:rPr>
          <w:rFonts w:hint="eastAsia" w:ascii="仿宋_GB2312" w:eastAsia="仿宋_GB2312"/>
          <w:sz w:val="32"/>
          <w:szCs w:val="32"/>
        </w:rPr>
        <w:t>18.社会保障和就业支出（类）行政事业单位养老支出（款）机关事业单位职业年金缴费支出（项）:支出决算数为34.93万元，比上年决算增加34.93万元，增长100%，主要原因是：单位本年</w:t>
      </w:r>
      <w:r>
        <w:rPr>
          <w:rFonts w:hint="eastAsia" w:ascii="仿宋_GB2312" w:eastAsia="仿宋_GB2312"/>
          <w:sz w:val="32"/>
          <w:szCs w:val="32"/>
          <w:lang w:val="en-US" w:eastAsia="zh-CN"/>
        </w:rPr>
        <w:t>一次性</w:t>
      </w:r>
      <w:r>
        <w:rPr>
          <w:rFonts w:hint="eastAsia" w:ascii="仿宋_GB2312" w:eastAsia="仿宋_GB2312"/>
          <w:sz w:val="32"/>
          <w:szCs w:val="32"/>
        </w:rPr>
        <w:t>职业年金费用</w:t>
      </w:r>
      <w:r>
        <w:rPr>
          <w:rFonts w:hint="eastAsia" w:ascii="仿宋_GB2312" w:eastAsia="仿宋_GB2312"/>
          <w:sz w:val="32"/>
          <w:szCs w:val="32"/>
          <w:lang w:val="en-US" w:eastAsia="zh-CN"/>
        </w:rPr>
        <w:t>增加</w:t>
      </w:r>
      <w:r>
        <w:rPr>
          <w:rFonts w:hint="eastAsia" w:ascii="仿宋_GB2312" w:eastAsia="仿宋_GB2312"/>
          <w:sz w:val="32"/>
          <w:szCs w:val="32"/>
        </w:rPr>
        <w:t>。</w:t>
      </w:r>
    </w:p>
    <w:p w14:paraId="2EE43C00">
      <w:pPr>
        <w:ind w:firstLine="640" w:firstLineChars="200"/>
        <w:rPr>
          <w:rFonts w:ascii="仿宋_GB2312" w:eastAsia="仿宋_GB2312"/>
          <w:sz w:val="32"/>
          <w:szCs w:val="32"/>
        </w:rPr>
      </w:pPr>
      <w:r>
        <w:rPr>
          <w:rFonts w:hint="eastAsia" w:ascii="仿宋_GB2312" w:eastAsia="仿宋_GB2312"/>
          <w:sz w:val="32"/>
          <w:szCs w:val="32"/>
        </w:rPr>
        <w:t>19.社会保障和就业支出（类）行政事业单位养老支出（款）机关事业单位基本养老保险缴费支出（项）:支出决算数为67.79万元，比上年决算增加53.86万元，增长386.65%，主要原因是：单位本年</w:t>
      </w:r>
      <w:r>
        <w:rPr>
          <w:rFonts w:hint="eastAsia" w:ascii="仿宋_GB2312" w:eastAsia="仿宋_GB2312"/>
          <w:sz w:val="32"/>
          <w:szCs w:val="32"/>
          <w:lang w:val="en-US" w:eastAsia="zh-CN"/>
        </w:rPr>
        <w:t>在职人员工资</w:t>
      </w:r>
      <w:r>
        <w:rPr>
          <w:rFonts w:hint="eastAsia" w:ascii="仿宋_GB2312" w:eastAsia="仿宋_GB2312"/>
          <w:sz w:val="32"/>
          <w:szCs w:val="32"/>
        </w:rPr>
        <w:t>调增，养老保险缴费增加。</w:t>
      </w:r>
    </w:p>
    <w:p w14:paraId="04DEA8D2">
      <w:pPr>
        <w:ind w:firstLine="640" w:firstLineChars="200"/>
        <w:rPr>
          <w:rFonts w:ascii="仿宋_GB2312" w:eastAsia="仿宋_GB2312"/>
          <w:sz w:val="32"/>
          <w:szCs w:val="32"/>
        </w:rPr>
      </w:pPr>
      <w:r>
        <w:rPr>
          <w:rFonts w:hint="eastAsia" w:ascii="仿宋_GB2312" w:eastAsia="仿宋_GB2312"/>
          <w:sz w:val="32"/>
          <w:szCs w:val="32"/>
        </w:rPr>
        <w:t>20.农林水支出（类）农业农村（款）其他农业农村支出（项）:支出决算数为132.92万元，比上年决算增加132.92万元，增长100%，主要原因是：单位本年拨付林业审计反馈整改项目经费增加。</w:t>
      </w:r>
    </w:p>
    <w:p w14:paraId="6CFF3DA7">
      <w:pPr>
        <w:ind w:firstLine="640" w:firstLineChars="200"/>
        <w:rPr>
          <w:rFonts w:ascii="仿宋_GB2312" w:eastAsia="仿宋_GB2312"/>
          <w:sz w:val="32"/>
          <w:szCs w:val="32"/>
        </w:rPr>
      </w:pPr>
      <w:r>
        <w:rPr>
          <w:rFonts w:hint="eastAsia" w:ascii="仿宋_GB2312" w:eastAsia="仿宋_GB2312"/>
          <w:sz w:val="32"/>
          <w:szCs w:val="32"/>
        </w:rPr>
        <w:t>21.其他支出（类）其他支出（款）其他支出（项）:支出决算数为8.00万元，比上年决算增加6.11万元，增长323.28%，主要原因是：单位本年为民办实事、办好事工作队项目经费增加。</w:t>
      </w:r>
    </w:p>
    <w:p w14:paraId="16ED26CF">
      <w:pPr>
        <w:ind w:firstLine="640" w:firstLineChars="200"/>
        <w:rPr>
          <w:rFonts w:ascii="仿宋_GB2312" w:eastAsia="仿宋_GB2312"/>
          <w:sz w:val="32"/>
          <w:szCs w:val="32"/>
        </w:rPr>
      </w:pPr>
      <w:r>
        <w:rPr>
          <w:rFonts w:hint="eastAsia" w:ascii="仿宋_GB2312" w:eastAsia="仿宋_GB2312"/>
          <w:sz w:val="32"/>
          <w:szCs w:val="32"/>
        </w:rPr>
        <w:t>22.节能环保支出（类）退耕还林还草（款）其他退耕还林还草支出（项）:支出决算数为0.00万元，比上年决算减少1,172.41万元，下降100%，主要原因是：单位本年中央林业草原生态保护恢复项目资金减少。</w:t>
      </w:r>
    </w:p>
    <w:p w14:paraId="22F67F7C">
      <w:pPr>
        <w:ind w:firstLine="640" w:firstLineChars="200"/>
        <w:rPr>
          <w:rFonts w:ascii="仿宋_GB2312" w:eastAsia="仿宋_GB2312"/>
          <w:sz w:val="32"/>
          <w:szCs w:val="32"/>
        </w:rPr>
      </w:pPr>
      <w:r>
        <w:rPr>
          <w:rFonts w:hint="eastAsia" w:ascii="仿宋_GB2312" w:eastAsia="仿宋_GB2312"/>
          <w:sz w:val="32"/>
          <w:szCs w:val="32"/>
        </w:rPr>
        <w:t>23.农林水支出（类）林业和草原（款）草原管理（项）:支出决算数为0.00万元，比上年决算减少20.00万元，下降100%，主要原因是：单位本年草原培育生态修复项目资金减少。</w:t>
      </w:r>
    </w:p>
    <w:p w14:paraId="658578E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C7D4E34">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1,148.65万元，其中：人员经费933.41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43971983">
      <w:pPr>
        <w:ind w:firstLine="640" w:firstLineChars="200"/>
        <w:rPr>
          <w:rFonts w:ascii="仿宋_GB2312" w:eastAsia="仿宋_GB2312"/>
          <w:sz w:val="32"/>
          <w:szCs w:val="32"/>
        </w:rPr>
      </w:pPr>
      <w:r>
        <w:rPr>
          <w:rFonts w:hint="eastAsia" w:ascii="仿宋_GB2312" w:eastAsia="仿宋_GB2312"/>
          <w:sz w:val="32"/>
          <w:szCs w:val="32"/>
        </w:rPr>
        <w:t>公用经费215.24万元，包括：办公费、水费、电费、邮电费、差旅费、维修（护）费、公务接待费、公务用车运行维护费。</w:t>
      </w:r>
    </w:p>
    <w:p w14:paraId="16BA983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F6E9030">
      <w:pPr>
        <w:ind w:firstLine="640" w:firstLineChars="200"/>
        <w:rPr>
          <w:rFonts w:ascii="仿宋_GB2312" w:eastAsia="仿宋_GB2312"/>
          <w:sz w:val="32"/>
          <w:szCs w:val="32"/>
        </w:rPr>
      </w:pPr>
      <w:r>
        <w:rPr>
          <w:rFonts w:hint="eastAsia" w:ascii="仿宋_GB2312" w:eastAsia="仿宋_GB2312"/>
          <w:sz w:val="32"/>
          <w:szCs w:val="32"/>
        </w:rPr>
        <w:t>2023年度财政拨款“三公”经费支出1.87万元，比上年减少1.13万元，下降37.67%,主要原因是：绿色出行，车辆维修维护费、燃油费等减少。其中：因公出国（境）费支出0.00万元，占0.00%，比上年增加0.00万元，增长0.00%,主要原因是：单位本年无此项经费；公务用车购置及运行维护费支出1.40万元，占74.87%，比上年减少1.60万元，下降53.33%,主要原因是：绿色出行，车辆维修维护费、燃油费等减少；公务接待费支出0.47万元，占25.13%，比上年增加0.47万元，增长100.00%,主要原因是：单位本年纪检监察次数增加，公务接待次数增加。</w:t>
      </w:r>
    </w:p>
    <w:p w14:paraId="1F9E2DDF">
      <w:pPr>
        <w:ind w:firstLine="640" w:firstLineChars="200"/>
        <w:rPr>
          <w:rFonts w:ascii="仿宋_GB2312" w:eastAsia="仿宋_GB2312"/>
          <w:sz w:val="32"/>
          <w:szCs w:val="32"/>
        </w:rPr>
      </w:pPr>
      <w:r>
        <w:rPr>
          <w:rFonts w:hint="eastAsia" w:ascii="仿宋_GB2312" w:eastAsia="仿宋_GB2312"/>
          <w:sz w:val="32"/>
          <w:szCs w:val="32"/>
        </w:rPr>
        <w:t>具体情况如下：</w:t>
      </w:r>
    </w:p>
    <w:p w14:paraId="125292D7">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04D7F8E2">
      <w:pPr>
        <w:ind w:firstLine="640" w:firstLineChars="200"/>
        <w:rPr>
          <w:rFonts w:ascii="仿宋_GB2312" w:eastAsia="仿宋_GB2312"/>
          <w:sz w:val="32"/>
          <w:szCs w:val="32"/>
        </w:rPr>
      </w:pPr>
      <w:r>
        <w:rPr>
          <w:rFonts w:hint="eastAsia" w:ascii="仿宋_GB2312" w:eastAsia="仿宋_GB2312"/>
          <w:sz w:val="32"/>
          <w:szCs w:val="32"/>
        </w:rPr>
        <w:t>公务用车购置及运行维护费1.40万元，其中：公务用车购置费0.00万元，公务用车运行维护费1.40万元。公务用车运行维护费开支内容包括公务用车维修维护费、燃油费、保险费、过路费等。公务用车购置数0辆，公务用车保有量1辆。国有资产占用情况中固定资产车辆25辆，与公务用车保有量差异原因是：差异车辆为一般业务用车24辆，车辆费用未使用财政拨款公务用车运行维护费支付。</w:t>
      </w:r>
    </w:p>
    <w:p w14:paraId="6C73A11C">
      <w:pPr>
        <w:ind w:firstLine="640" w:firstLineChars="200"/>
        <w:rPr>
          <w:rFonts w:ascii="仿宋_GB2312" w:eastAsia="仿宋_GB2312"/>
          <w:sz w:val="32"/>
          <w:szCs w:val="32"/>
        </w:rPr>
      </w:pPr>
      <w:r>
        <w:rPr>
          <w:rFonts w:hint="eastAsia" w:ascii="仿宋_GB2312" w:eastAsia="仿宋_GB2312"/>
          <w:sz w:val="32"/>
          <w:szCs w:val="32"/>
        </w:rPr>
        <w:t>公务接待费0.47万元，开支内容包括餐费、住宿费等。单位全年安排的国内公务接待7批次，48人次。</w:t>
      </w:r>
    </w:p>
    <w:p w14:paraId="2AF8930E">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1.87万元，决算数1.87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1.40万元，决算数1.40万元，预决算差异率0.00%，主要原因是：严格按预算执行，预决算对比无差异；公务接待费全年预算数0.47万元，决算数0.47万元，预决算差异率0.00%，主要原因是：严格按预算执行，预决算对比无差异。</w:t>
      </w:r>
    </w:p>
    <w:p w14:paraId="1D2E3882">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7942DD9C">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2023年度政府性基金预算财政拨款收入总计539.93万元，其中：年初结转和结余0.00万元，本年收入539.93万元。政府性基金预算财政拨款支出总计539.93万元，其中：年末结转和结余0.00万元，本年支出539.93万元。</w:t>
      </w:r>
    </w:p>
    <w:p w14:paraId="153CB125">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539.93万元,增长100.00%,主要原因是：单位本年中央林业改革发展项目补助经费增加。与年初预算相比,年初预算数0.00万元，决算数539.93万元，预决算差异率100.00%，主要原因是：年中追加中央林业改革发展项目补助经费。</w:t>
      </w:r>
    </w:p>
    <w:p w14:paraId="54649B80">
      <w:pPr>
        <w:ind w:firstLine="640" w:firstLineChars="200"/>
        <w:rPr>
          <w:rFonts w:ascii="仿宋_GB2312" w:eastAsia="仿宋_GB2312"/>
          <w:sz w:val="32"/>
          <w:szCs w:val="32"/>
        </w:rPr>
      </w:pPr>
      <w:r>
        <w:rPr>
          <w:rFonts w:hint="eastAsia" w:ascii="仿宋_GB2312" w:eastAsia="仿宋_GB2312"/>
          <w:sz w:val="32"/>
          <w:szCs w:val="32"/>
        </w:rPr>
        <w:t>政府性基金预算财政拨款支出539.93万元。</w:t>
      </w:r>
    </w:p>
    <w:p w14:paraId="32AE6D25">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业农村生态环境支出（项）:支出决算数为539.93万元，比上年决算增加539.93万元，增长100%，主要原因是：单位本年中央林业改革发展项目补助经费增加。</w:t>
      </w:r>
    </w:p>
    <w:p w14:paraId="0E25B95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D026E1A">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5B3B6D4">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1A79A9E7">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4877AFF3">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林业和草原综合行政执法大队（行政单位和参照公务员法管理事业单位）机关运行经费支出215.24万元，比上年减少1,247.17万元，下降85.28%，主要原因是：单位本年办公费、差旅费、公务用车运行维护费减少。</w:t>
      </w:r>
    </w:p>
    <w:p w14:paraId="32A5DD7D">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02EC094">
      <w:pPr>
        <w:ind w:firstLine="640" w:firstLineChars="200"/>
        <w:rPr>
          <w:rFonts w:ascii="仿宋_GB2312" w:eastAsia="仿宋_GB2312"/>
          <w:sz w:val="32"/>
          <w:szCs w:val="32"/>
        </w:rPr>
      </w:pPr>
      <w:r>
        <w:rPr>
          <w:rFonts w:hint="eastAsia" w:ascii="仿宋_GB2312" w:eastAsia="仿宋_GB2312"/>
          <w:sz w:val="32"/>
          <w:szCs w:val="32"/>
        </w:rPr>
        <w:t>2023年度政府采购支出总额1,169.38万元，其中：政府采购货物支出976.73万元、政府采购工程支出0.00万元、政府采购服务支出192.65万元。</w:t>
      </w:r>
    </w:p>
    <w:p w14:paraId="3C9EC223">
      <w:pPr>
        <w:ind w:firstLine="640" w:firstLineChars="200"/>
        <w:rPr>
          <w:rFonts w:ascii="仿宋_GB2312" w:eastAsia="仿宋_GB2312"/>
          <w:sz w:val="32"/>
          <w:szCs w:val="32"/>
        </w:rPr>
      </w:pPr>
      <w:r>
        <w:rPr>
          <w:rFonts w:hint="eastAsia" w:ascii="仿宋_GB2312" w:eastAsia="仿宋_GB2312"/>
          <w:sz w:val="32"/>
          <w:szCs w:val="32"/>
        </w:rPr>
        <w:t>授予中小企业合同金额1,097.80万元，占政府采购支出总额的93.88</w:t>
      </w:r>
      <w:r>
        <w:rPr>
          <w:rFonts w:ascii="仿宋_GB2312" w:eastAsia="仿宋_GB2312"/>
          <w:sz w:val="32"/>
          <w:szCs w:val="32"/>
        </w:rPr>
        <w:t>%</w:t>
      </w:r>
      <w:r>
        <w:rPr>
          <w:rFonts w:hint="eastAsia" w:ascii="仿宋_GB2312" w:eastAsia="仿宋_GB2312"/>
          <w:sz w:val="32"/>
          <w:szCs w:val="32"/>
        </w:rPr>
        <w:t>，其中：授予小微企业合同金额1,097.80万元，占政府采购支出总额的93.88</w:t>
      </w:r>
      <w:r>
        <w:rPr>
          <w:rFonts w:ascii="仿宋_GB2312" w:eastAsia="仿宋_GB2312"/>
          <w:sz w:val="32"/>
          <w:szCs w:val="32"/>
        </w:rPr>
        <w:t>%</w:t>
      </w:r>
      <w:r>
        <w:rPr>
          <w:rFonts w:hint="eastAsia" w:ascii="仿宋_GB2312" w:eastAsia="仿宋_GB2312"/>
          <w:sz w:val="32"/>
          <w:szCs w:val="32"/>
        </w:rPr>
        <w:t>。</w:t>
      </w:r>
    </w:p>
    <w:p w14:paraId="318A806C">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296D828E">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1,282.28万元，房屋3,334.94平方米，价值426.03万元。车辆25辆，价值362.77万元，其中：副部（省）级及以上领导用车0辆、主要负责人用车0辆、机要通信用车0辆、应急保障用车4辆、执法执勤用车5辆、特种专业技术用车0辆、离退休干部服务用车0辆、其他用车16辆，其他用车主要是：单位业务用车；单价100万元（含）以上设备（不含车辆）0台（套）。</w:t>
      </w:r>
    </w:p>
    <w:p w14:paraId="69365AD3">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547374D">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预算总额5,378.34万元，实际执行总额5,378.34万元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504.21万元，全年执行数504.21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5"/>
        <w:gridCol w:w="1016"/>
        <w:gridCol w:w="1122"/>
        <w:gridCol w:w="1138"/>
        <w:gridCol w:w="1046"/>
        <w:gridCol w:w="952"/>
        <w:gridCol w:w="817"/>
        <w:gridCol w:w="616"/>
      </w:tblGrid>
      <w:tr w14:paraId="19D2A58D">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547AD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60607E3C">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125C0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251E34A2">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0D7A0A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1B3A42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木垒县林业和草原综合行政执法大队</w:t>
            </w:r>
          </w:p>
        </w:tc>
      </w:tr>
      <w:tr w14:paraId="33C272F5">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D5EF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345710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22" w:type="dxa"/>
            <w:tcBorders>
              <w:top w:val="nil"/>
              <w:left w:val="nil"/>
              <w:bottom w:val="single" w:color="auto" w:sz="4" w:space="0"/>
              <w:right w:val="single" w:color="auto" w:sz="4" w:space="0"/>
            </w:tcBorders>
            <w:shd w:val="clear" w:color="auto" w:fill="auto"/>
            <w:vAlign w:val="center"/>
          </w:tcPr>
          <w:p w14:paraId="0B19AD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138" w:type="dxa"/>
            <w:tcBorders>
              <w:top w:val="nil"/>
              <w:left w:val="nil"/>
              <w:bottom w:val="single" w:color="auto" w:sz="4" w:space="0"/>
              <w:right w:val="single" w:color="auto" w:sz="4" w:space="0"/>
            </w:tcBorders>
            <w:shd w:val="clear" w:color="auto" w:fill="auto"/>
            <w:vAlign w:val="center"/>
          </w:tcPr>
          <w:p w14:paraId="732492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046" w:type="dxa"/>
            <w:tcBorders>
              <w:top w:val="nil"/>
              <w:left w:val="nil"/>
              <w:bottom w:val="single" w:color="auto" w:sz="4" w:space="0"/>
              <w:right w:val="single" w:color="auto" w:sz="4" w:space="0"/>
            </w:tcBorders>
            <w:shd w:val="clear" w:color="auto" w:fill="auto"/>
            <w:vAlign w:val="center"/>
          </w:tcPr>
          <w:p w14:paraId="5D04F3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952" w:type="dxa"/>
            <w:tcBorders>
              <w:top w:val="nil"/>
              <w:left w:val="nil"/>
              <w:bottom w:val="single" w:color="auto" w:sz="4" w:space="0"/>
              <w:right w:val="single" w:color="auto" w:sz="4" w:space="0"/>
            </w:tcBorders>
            <w:shd w:val="clear" w:color="auto" w:fill="auto"/>
            <w:vAlign w:val="center"/>
          </w:tcPr>
          <w:p w14:paraId="21FED8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17" w:type="dxa"/>
            <w:tcBorders>
              <w:top w:val="nil"/>
              <w:left w:val="nil"/>
              <w:bottom w:val="single" w:color="auto" w:sz="4" w:space="0"/>
              <w:right w:val="single" w:color="auto" w:sz="4" w:space="0"/>
            </w:tcBorders>
            <w:shd w:val="clear" w:color="auto" w:fill="auto"/>
            <w:vAlign w:val="center"/>
          </w:tcPr>
          <w:p w14:paraId="48BD21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6" w:type="dxa"/>
            <w:tcBorders>
              <w:top w:val="nil"/>
              <w:left w:val="nil"/>
              <w:bottom w:val="single" w:color="auto" w:sz="4" w:space="0"/>
              <w:right w:val="single" w:color="auto" w:sz="4" w:space="0"/>
            </w:tcBorders>
            <w:shd w:val="clear" w:color="auto" w:fill="auto"/>
            <w:vAlign w:val="center"/>
          </w:tcPr>
          <w:p w14:paraId="1AC933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9C49BD6">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5C0F440">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16670D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22" w:type="dxa"/>
            <w:tcBorders>
              <w:top w:val="nil"/>
              <w:left w:val="nil"/>
              <w:bottom w:val="single" w:color="auto" w:sz="4" w:space="0"/>
              <w:right w:val="single" w:color="auto" w:sz="4" w:space="0"/>
            </w:tcBorders>
            <w:shd w:val="clear" w:color="auto" w:fill="auto"/>
            <w:vAlign w:val="center"/>
          </w:tcPr>
          <w:p w14:paraId="0A7E92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17.00</w:t>
            </w:r>
          </w:p>
        </w:tc>
        <w:tc>
          <w:tcPr>
            <w:tcW w:w="1138" w:type="dxa"/>
            <w:tcBorders>
              <w:top w:val="nil"/>
              <w:left w:val="nil"/>
              <w:bottom w:val="single" w:color="auto" w:sz="4" w:space="0"/>
              <w:right w:val="single" w:color="auto" w:sz="4" w:space="0"/>
            </w:tcBorders>
            <w:shd w:val="clear" w:color="auto" w:fill="auto"/>
            <w:vAlign w:val="center"/>
          </w:tcPr>
          <w:p w14:paraId="34B74F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17.00</w:t>
            </w:r>
          </w:p>
        </w:tc>
        <w:tc>
          <w:tcPr>
            <w:tcW w:w="1046" w:type="dxa"/>
            <w:tcBorders>
              <w:top w:val="nil"/>
              <w:left w:val="nil"/>
              <w:bottom w:val="single" w:color="auto" w:sz="4" w:space="0"/>
              <w:right w:val="single" w:color="auto" w:sz="4" w:space="0"/>
            </w:tcBorders>
            <w:shd w:val="clear" w:color="auto" w:fill="auto"/>
            <w:vAlign w:val="center"/>
          </w:tcPr>
          <w:p w14:paraId="7783F8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17.00</w:t>
            </w:r>
          </w:p>
        </w:tc>
        <w:tc>
          <w:tcPr>
            <w:tcW w:w="952" w:type="dxa"/>
            <w:tcBorders>
              <w:top w:val="nil"/>
              <w:left w:val="nil"/>
              <w:bottom w:val="single" w:color="auto" w:sz="4" w:space="0"/>
              <w:right w:val="single" w:color="auto" w:sz="4" w:space="0"/>
            </w:tcBorders>
            <w:shd w:val="clear" w:color="auto" w:fill="auto"/>
            <w:vAlign w:val="center"/>
          </w:tcPr>
          <w:p w14:paraId="1CE3CF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17" w:type="dxa"/>
            <w:tcBorders>
              <w:top w:val="nil"/>
              <w:left w:val="nil"/>
              <w:bottom w:val="single" w:color="auto" w:sz="4" w:space="0"/>
              <w:right w:val="single" w:color="auto" w:sz="4" w:space="0"/>
            </w:tcBorders>
            <w:shd w:val="clear" w:color="auto" w:fill="auto"/>
            <w:vAlign w:val="center"/>
          </w:tcPr>
          <w:p w14:paraId="6A90F9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6" w:type="dxa"/>
            <w:tcBorders>
              <w:top w:val="nil"/>
              <w:left w:val="nil"/>
              <w:bottom w:val="single" w:color="auto" w:sz="4" w:space="0"/>
              <w:right w:val="single" w:color="auto" w:sz="4" w:space="0"/>
            </w:tcBorders>
            <w:shd w:val="clear" w:color="auto" w:fill="auto"/>
            <w:vAlign w:val="center"/>
          </w:tcPr>
          <w:p w14:paraId="56CFB7A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C42E26D">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69B66B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2C04BA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22" w:type="dxa"/>
            <w:tcBorders>
              <w:top w:val="nil"/>
              <w:left w:val="nil"/>
              <w:bottom w:val="single" w:color="auto" w:sz="4" w:space="0"/>
              <w:right w:val="single" w:color="auto" w:sz="4" w:space="0"/>
            </w:tcBorders>
            <w:shd w:val="clear" w:color="auto" w:fill="auto"/>
            <w:vAlign w:val="center"/>
          </w:tcPr>
          <w:p w14:paraId="76222E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1,723.84</w:t>
            </w:r>
          </w:p>
        </w:tc>
        <w:tc>
          <w:tcPr>
            <w:tcW w:w="1138" w:type="dxa"/>
            <w:tcBorders>
              <w:top w:val="nil"/>
              <w:left w:val="nil"/>
              <w:bottom w:val="single" w:color="auto" w:sz="4" w:space="0"/>
              <w:right w:val="single" w:color="auto" w:sz="4" w:space="0"/>
            </w:tcBorders>
            <w:shd w:val="clear" w:color="auto" w:fill="auto"/>
            <w:vAlign w:val="center"/>
          </w:tcPr>
          <w:p w14:paraId="185D4F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1,723.84</w:t>
            </w:r>
          </w:p>
        </w:tc>
        <w:tc>
          <w:tcPr>
            <w:tcW w:w="1046" w:type="dxa"/>
            <w:tcBorders>
              <w:top w:val="nil"/>
              <w:left w:val="nil"/>
              <w:bottom w:val="single" w:color="auto" w:sz="4" w:space="0"/>
              <w:right w:val="single" w:color="auto" w:sz="4" w:space="0"/>
            </w:tcBorders>
            <w:shd w:val="clear" w:color="auto" w:fill="auto"/>
            <w:vAlign w:val="center"/>
          </w:tcPr>
          <w:p w14:paraId="4ED099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1,723.84</w:t>
            </w:r>
          </w:p>
        </w:tc>
        <w:tc>
          <w:tcPr>
            <w:tcW w:w="952" w:type="dxa"/>
            <w:tcBorders>
              <w:top w:val="nil"/>
              <w:left w:val="nil"/>
              <w:bottom w:val="single" w:color="auto" w:sz="4" w:space="0"/>
              <w:right w:val="single" w:color="auto" w:sz="4" w:space="0"/>
            </w:tcBorders>
            <w:shd w:val="clear" w:color="auto" w:fill="auto"/>
            <w:vAlign w:val="center"/>
          </w:tcPr>
          <w:p w14:paraId="33A76C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390255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299D22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4A3EE2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CF51E59">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29A49B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22" w:type="dxa"/>
            <w:tcBorders>
              <w:top w:val="nil"/>
              <w:left w:val="nil"/>
              <w:bottom w:val="single" w:color="auto" w:sz="4" w:space="0"/>
              <w:right w:val="single" w:color="auto" w:sz="4" w:space="0"/>
            </w:tcBorders>
            <w:shd w:val="clear" w:color="auto" w:fill="auto"/>
            <w:vAlign w:val="center"/>
          </w:tcPr>
          <w:p w14:paraId="540B0EC1">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w:t>
            </w:r>
          </w:p>
        </w:tc>
        <w:tc>
          <w:tcPr>
            <w:tcW w:w="1138" w:type="dxa"/>
            <w:tcBorders>
              <w:top w:val="nil"/>
              <w:left w:val="nil"/>
              <w:bottom w:val="single" w:color="auto" w:sz="4" w:space="0"/>
              <w:right w:val="single" w:color="auto" w:sz="4" w:space="0"/>
            </w:tcBorders>
            <w:shd w:val="clear" w:color="auto" w:fill="auto"/>
            <w:vAlign w:val="center"/>
          </w:tcPr>
          <w:p w14:paraId="4741E611">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w:t>
            </w:r>
          </w:p>
        </w:tc>
        <w:tc>
          <w:tcPr>
            <w:tcW w:w="1046" w:type="dxa"/>
            <w:tcBorders>
              <w:top w:val="nil"/>
              <w:left w:val="nil"/>
              <w:bottom w:val="single" w:color="auto" w:sz="4" w:space="0"/>
              <w:right w:val="single" w:color="auto" w:sz="4" w:space="0"/>
            </w:tcBorders>
            <w:shd w:val="clear" w:color="auto" w:fill="auto"/>
            <w:vAlign w:val="center"/>
          </w:tcPr>
          <w:p w14:paraId="4623FFDA">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　</w:t>
            </w:r>
          </w:p>
        </w:tc>
        <w:tc>
          <w:tcPr>
            <w:tcW w:w="952" w:type="dxa"/>
            <w:tcBorders>
              <w:top w:val="nil"/>
              <w:left w:val="nil"/>
              <w:bottom w:val="single" w:color="auto" w:sz="4" w:space="0"/>
              <w:right w:val="single" w:color="auto" w:sz="4" w:space="0"/>
            </w:tcBorders>
            <w:shd w:val="clear" w:color="auto" w:fill="auto"/>
            <w:vAlign w:val="center"/>
          </w:tcPr>
          <w:p w14:paraId="6E1B3A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25A772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23E99F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A2F81F8">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FF381D1">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BC805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22" w:type="dxa"/>
            <w:tcBorders>
              <w:top w:val="nil"/>
              <w:left w:val="nil"/>
              <w:bottom w:val="single" w:color="auto" w:sz="4" w:space="0"/>
              <w:right w:val="single" w:color="auto" w:sz="4" w:space="0"/>
            </w:tcBorders>
            <w:shd w:val="clear" w:color="auto" w:fill="auto"/>
            <w:vAlign w:val="center"/>
          </w:tcPr>
          <w:p w14:paraId="337DFE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1,026.67</w:t>
            </w:r>
          </w:p>
        </w:tc>
        <w:tc>
          <w:tcPr>
            <w:tcW w:w="1138" w:type="dxa"/>
            <w:tcBorders>
              <w:top w:val="nil"/>
              <w:left w:val="nil"/>
              <w:bottom w:val="single" w:color="auto" w:sz="4" w:space="0"/>
              <w:right w:val="single" w:color="auto" w:sz="4" w:space="0"/>
            </w:tcBorders>
            <w:shd w:val="clear" w:color="auto" w:fill="auto"/>
            <w:vAlign w:val="center"/>
          </w:tcPr>
          <w:p w14:paraId="03AAB1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3,637.50</w:t>
            </w:r>
          </w:p>
        </w:tc>
        <w:tc>
          <w:tcPr>
            <w:tcW w:w="1046" w:type="dxa"/>
            <w:tcBorders>
              <w:top w:val="nil"/>
              <w:left w:val="nil"/>
              <w:bottom w:val="single" w:color="auto" w:sz="4" w:space="0"/>
              <w:right w:val="single" w:color="auto" w:sz="4" w:space="0"/>
            </w:tcBorders>
            <w:shd w:val="clear" w:color="auto" w:fill="auto"/>
            <w:vAlign w:val="center"/>
          </w:tcPr>
          <w:p w14:paraId="4677CD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3,637.50</w:t>
            </w:r>
          </w:p>
        </w:tc>
        <w:tc>
          <w:tcPr>
            <w:tcW w:w="952" w:type="dxa"/>
            <w:tcBorders>
              <w:top w:val="nil"/>
              <w:left w:val="nil"/>
              <w:bottom w:val="single" w:color="auto" w:sz="4" w:space="0"/>
              <w:right w:val="single" w:color="auto" w:sz="4" w:space="0"/>
            </w:tcBorders>
            <w:shd w:val="clear" w:color="auto" w:fill="auto"/>
            <w:vAlign w:val="center"/>
          </w:tcPr>
          <w:p w14:paraId="7D22C8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3A6DB9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1E7FDC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46E8E33">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B99E114">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95CC2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22" w:type="dxa"/>
            <w:tcBorders>
              <w:top w:val="nil"/>
              <w:left w:val="nil"/>
              <w:bottom w:val="single" w:color="auto" w:sz="4" w:space="0"/>
              <w:right w:val="single" w:color="auto" w:sz="4" w:space="0"/>
            </w:tcBorders>
            <w:shd w:val="clear" w:color="auto" w:fill="auto"/>
            <w:vAlign w:val="center"/>
          </w:tcPr>
          <w:p w14:paraId="56946F4E">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w:t>
            </w:r>
          </w:p>
        </w:tc>
        <w:tc>
          <w:tcPr>
            <w:tcW w:w="1138" w:type="dxa"/>
            <w:tcBorders>
              <w:top w:val="nil"/>
              <w:left w:val="nil"/>
              <w:bottom w:val="single" w:color="auto" w:sz="4" w:space="0"/>
              <w:right w:val="single" w:color="auto" w:sz="4" w:space="0"/>
            </w:tcBorders>
            <w:shd w:val="clear" w:color="auto" w:fill="auto"/>
            <w:vAlign w:val="center"/>
          </w:tcPr>
          <w:p w14:paraId="177EF8AD">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w:t>
            </w:r>
          </w:p>
        </w:tc>
        <w:tc>
          <w:tcPr>
            <w:tcW w:w="1046" w:type="dxa"/>
            <w:tcBorders>
              <w:top w:val="nil"/>
              <w:left w:val="nil"/>
              <w:bottom w:val="single" w:color="auto" w:sz="4" w:space="0"/>
              <w:right w:val="single" w:color="auto" w:sz="4" w:space="0"/>
            </w:tcBorders>
            <w:shd w:val="clear" w:color="auto" w:fill="auto"/>
            <w:vAlign w:val="center"/>
          </w:tcPr>
          <w:p w14:paraId="7D16C98E">
            <w:pPr>
              <w:widowControl/>
              <w:jc w:val="center"/>
              <w:rPr>
                <w:rFonts w:hint="eastAsia" w:cs="宋体" w:asciiTheme="minorEastAsia" w:hAnsiTheme="minorEastAsia" w:eastAsiaTheme="minorEastAsia"/>
                <w:kern w:val="0"/>
                <w:sz w:val="20"/>
                <w:szCs w:val="20"/>
              </w:rPr>
            </w:pPr>
            <w:r>
              <w:rPr>
                <w:rFonts w:hint="eastAsia" w:ascii="宋体" w:hAnsi="宋体" w:cs="宋体"/>
                <w:color w:val="000000"/>
                <w:kern w:val="0"/>
                <w:sz w:val="20"/>
                <w:szCs w:val="20"/>
              </w:rPr>
              <w:t>0.00</w:t>
            </w:r>
          </w:p>
        </w:tc>
        <w:tc>
          <w:tcPr>
            <w:tcW w:w="952" w:type="dxa"/>
            <w:tcBorders>
              <w:top w:val="nil"/>
              <w:left w:val="nil"/>
              <w:bottom w:val="single" w:color="auto" w:sz="4" w:space="0"/>
              <w:right w:val="single" w:color="auto" w:sz="4" w:space="0"/>
            </w:tcBorders>
            <w:shd w:val="clear" w:color="auto" w:fill="auto"/>
            <w:vAlign w:val="center"/>
          </w:tcPr>
          <w:p w14:paraId="6E3F3C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0AF0AF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4E98BB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8CD17F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052143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7DE6C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22" w:type="dxa"/>
            <w:tcBorders>
              <w:top w:val="nil"/>
              <w:left w:val="nil"/>
              <w:bottom w:val="single" w:color="auto" w:sz="4" w:space="0"/>
              <w:right w:val="single" w:color="auto" w:sz="4" w:space="0"/>
            </w:tcBorders>
            <w:shd w:val="clear" w:color="auto" w:fill="auto"/>
            <w:vAlign w:val="center"/>
          </w:tcPr>
          <w:p w14:paraId="0AE51C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2,767.51</w:t>
            </w:r>
          </w:p>
        </w:tc>
        <w:tc>
          <w:tcPr>
            <w:tcW w:w="1138" w:type="dxa"/>
            <w:tcBorders>
              <w:top w:val="nil"/>
              <w:left w:val="nil"/>
              <w:bottom w:val="single" w:color="auto" w:sz="4" w:space="0"/>
              <w:right w:val="single" w:color="auto" w:sz="4" w:space="0"/>
            </w:tcBorders>
            <w:shd w:val="clear" w:color="auto" w:fill="auto"/>
            <w:vAlign w:val="center"/>
          </w:tcPr>
          <w:p w14:paraId="129271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5,378.34</w:t>
            </w:r>
          </w:p>
        </w:tc>
        <w:tc>
          <w:tcPr>
            <w:tcW w:w="1046" w:type="dxa"/>
            <w:tcBorders>
              <w:top w:val="nil"/>
              <w:left w:val="nil"/>
              <w:bottom w:val="single" w:color="auto" w:sz="4" w:space="0"/>
              <w:right w:val="single" w:color="auto" w:sz="4" w:space="0"/>
            </w:tcBorders>
            <w:shd w:val="clear" w:color="auto" w:fill="auto"/>
            <w:vAlign w:val="center"/>
          </w:tcPr>
          <w:p w14:paraId="170712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5,378.34</w:t>
            </w:r>
          </w:p>
        </w:tc>
        <w:tc>
          <w:tcPr>
            <w:tcW w:w="952" w:type="dxa"/>
            <w:tcBorders>
              <w:top w:val="nil"/>
              <w:left w:val="nil"/>
              <w:bottom w:val="single" w:color="auto" w:sz="4" w:space="0"/>
              <w:right w:val="single" w:color="auto" w:sz="4" w:space="0"/>
            </w:tcBorders>
            <w:shd w:val="clear" w:color="auto" w:fill="auto"/>
            <w:vAlign w:val="center"/>
          </w:tcPr>
          <w:p w14:paraId="056552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1B0FE5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4BD581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985BC8E">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1C7D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276" w:type="dxa"/>
            <w:gridSpan w:val="3"/>
            <w:tcBorders>
              <w:top w:val="single" w:color="auto" w:sz="4" w:space="0"/>
              <w:left w:val="nil"/>
              <w:bottom w:val="single" w:color="auto" w:sz="4" w:space="0"/>
              <w:right w:val="single" w:color="auto" w:sz="4" w:space="0"/>
            </w:tcBorders>
            <w:shd w:val="clear" w:color="auto" w:fill="auto"/>
            <w:noWrap/>
            <w:vAlign w:val="center"/>
          </w:tcPr>
          <w:p w14:paraId="130C2D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431" w:type="dxa"/>
            <w:gridSpan w:val="4"/>
            <w:tcBorders>
              <w:top w:val="single" w:color="auto" w:sz="4" w:space="0"/>
              <w:left w:val="nil"/>
              <w:bottom w:val="single" w:color="auto" w:sz="4" w:space="0"/>
              <w:right w:val="single" w:color="auto" w:sz="4" w:space="0"/>
            </w:tcBorders>
            <w:shd w:val="clear" w:color="auto" w:fill="auto"/>
            <w:noWrap/>
            <w:vAlign w:val="center"/>
          </w:tcPr>
          <w:p w14:paraId="5535BC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79048C63">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A9F3A3F">
            <w:pPr>
              <w:widowControl/>
              <w:jc w:val="left"/>
              <w:rPr>
                <w:rFonts w:hint="eastAsia" w:cs="宋体" w:asciiTheme="minorEastAsia" w:hAnsiTheme="minorEastAsia" w:eastAsiaTheme="minorEastAsia"/>
                <w:kern w:val="0"/>
                <w:sz w:val="20"/>
                <w:szCs w:val="20"/>
              </w:rPr>
            </w:pPr>
          </w:p>
        </w:tc>
        <w:tc>
          <w:tcPr>
            <w:tcW w:w="3276" w:type="dxa"/>
            <w:gridSpan w:val="3"/>
            <w:tcBorders>
              <w:top w:val="single" w:color="auto" w:sz="4" w:space="0"/>
              <w:left w:val="nil"/>
              <w:bottom w:val="single" w:color="auto" w:sz="4" w:space="0"/>
              <w:right w:val="single" w:color="auto" w:sz="4" w:space="0"/>
            </w:tcBorders>
            <w:shd w:val="clear" w:color="auto" w:fill="auto"/>
            <w:vAlign w:val="center"/>
          </w:tcPr>
          <w:p w14:paraId="798A78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在光肩星天牛成虫期对项目区3000亩寄主树种使用3%高效氯氰菊酯微囊悬浮剂进行地面防治；在幼虫期对核心区30000株寄主树种使用10%吡虫啉可溶液剂进行树干打孔注药。完成人工造林 4000 亩；造林项目实施3年后，造林保存率≥65%。为巩固好退耕还林成果，对新一轮退耕还林5.0421万亩进行检查验收，经相关任务经检查验收达到合格标准后，发放相应补助资金。完成木垒县七个村庄绿化美化任务；改善农村人居环境,加强农村人居环境综合整治,推动乡村产业与经济发展,构建乡村绿色发展文化体系。项目实施后，通过维修围栏、监测站点维护等工程措施，使保护区植被免受放牧及人为影响，现有植被盖度逐年增高，有效抑制生态环境恶化进程，生物多样性水平得到提高。</w:t>
            </w:r>
          </w:p>
        </w:tc>
        <w:tc>
          <w:tcPr>
            <w:tcW w:w="3431" w:type="dxa"/>
            <w:gridSpan w:val="4"/>
            <w:tcBorders>
              <w:top w:val="single" w:color="auto" w:sz="4" w:space="0"/>
              <w:left w:val="nil"/>
              <w:bottom w:val="single" w:color="auto" w:sz="4" w:space="0"/>
              <w:right w:val="single" w:color="auto" w:sz="4" w:space="0"/>
            </w:tcBorders>
            <w:shd w:val="clear" w:color="auto" w:fill="auto"/>
            <w:vAlign w:val="center"/>
          </w:tcPr>
          <w:p w14:paraId="50416D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截止本次我单位本年主要实施了5个重点项目，履行了对3000亩寄主树种使用3%高效氯氰菊酯微囊悬浮剂进行地面防治；在幼虫期对核心区30000株寄主树种使用10%吡虫啉可溶液剂进行树干打孔注药；完成人工造林 4000 亩；退耕还林5.0421万亩进行检查验收；完成木垒县七个村庄绿化美化任务；改善农村人居环境,加强农村人居环境综合整治,推动乡村产业与经济发展,构建乡村绿色发展文化体系;项目实施后，通过维修围栏、监测站点维护等工程措施，使保护区植被免受放牧及人为影响，现有植被盖度逐年增高，有效抑制生态环境恶化进程，生物多样性水平得到提高。</w:t>
            </w:r>
          </w:p>
        </w:tc>
      </w:tr>
      <w:tr w14:paraId="1B535C6D">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8AA6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681EA1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22" w:type="dxa"/>
            <w:tcBorders>
              <w:top w:val="nil"/>
              <w:left w:val="nil"/>
              <w:bottom w:val="single" w:color="auto" w:sz="4" w:space="0"/>
              <w:right w:val="single" w:color="auto" w:sz="4" w:space="0"/>
            </w:tcBorders>
            <w:shd w:val="clear" w:color="auto" w:fill="auto"/>
            <w:vAlign w:val="center"/>
          </w:tcPr>
          <w:p w14:paraId="7A2FFE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138" w:type="dxa"/>
            <w:tcBorders>
              <w:top w:val="nil"/>
              <w:left w:val="nil"/>
              <w:bottom w:val="single" w:color="auto" w:sz="4" w:space="0"/>
              <w:right w:val="single" w:color="auto" w:sz="4" w:space="0"/>
            </w:tcBorders>
            <w:shd w:val="clear" w:color="auto" w:fill="auto"/>
            <w:vAlign w:val="center"/>
          </w:tcPr>
          <w:p w14:paraId="1E44F2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046" w:type="dxa"/>
            <w:tcBorders>
              <w:top w:val="nil"/>
              <w:left w:val="nil"/>
              <w:bottom w:val="single" w:color="auto" w:sz="4" w:space="0"/>
              <w:right w:val="single" w:color="auto" w:sz="4" w:space="0"/>
            </w:tcBorders>
            <w:shd w:val="clear" w:color="auto" w:fill="auto"/>
            <w:vAlign w:val="center"/>
          </w:tcPr>
          <w:p w14:paraId="56139C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952" w:type="dxa"/>
            <w:tcBorders>
              <w:top w:val="nil"/>
              <w:left w:val="nil"/>
              <w:bottom w:val="single" w:color="auto" w:sz="4" w:space="0"/>
              <w:right w:val="single" w:color="auto" w:sz="4" w:space="0"/>
            </w:tcBorders>
            <w:shd w:val="clear" w:color="auto" w:fill="auto"/>
            <w:vAlign w:val="center"/>
          </w:tcPr>
          <w:p w14:paraId="496201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17" w:type="dxa"/>
            <w:tcBorders>
              <w:top w:val="nil"/>
              <w:left w:val="nil"/>
              <w:bottom w:val="single" w:color="auto" w:sz="4" w:space="0"/>
              <w:right w:val="single" w:color="auto" w:sz="4" w:space="0"/>
            </w:tcBorders>
            <w:shd w:val="clear" w:color="auto" w:fill="auto"/>
            <w:vAlign w:val="center"/>
          </w:tcPr>
          <w:p w14:paraId="4FD175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6" w:type="dxa"/>
            <w:tcBorders>
              <w:top w:val="nil"/>
              <w:left w:val="nil"/>
              <w:bottom w:val="single" w:color="auto" w:sz="4" w:space="0"/>
              <w:right w:val="single" w:color="auto" w:sz="4" w:space="0"/>
            </w:tcBorders>
            <w:shd w:val="clear" w:color="auto" w:fill="auto"/>
            <w:vAlign w:val="center"/>
          </w:tcPr>
          <w:p w14:paraId="31A4D3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06341640">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80D83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tcBorders>
              <w:top w:val="nil"/>
              <w:left w:val="nil"/>
              <w:bottom w:val="single" w:color="auto" w:sz="4" w:space="0"/>
              <w:right w:val="single" w:color="auto" w:sz="4" w:space="0"/>
            </w:tcBorders>
            <w:shd w:val="clear" w:color="auto" w:fill="auto"/>
            <w:vAlign w:val="center"/>
          </w:tcPr>
          <w:p w14:paraId="697BF2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122" w:type="dxa"/>
            <w:tcBorders>
              <w:top w:val="nil"/>
              <w:left w:val="nil"/>
              <w:bottom w:val="single" w:color="auto" w:sz="4" w:space="0"/>
              <w:right w:val="single" w:color="auto" w:sz="4" w:space="0"/>
            </w:tcBorders>
            <w:shd w:val="clear" w:color="auto" w:fill="auto"/>
            <w:vAlign w:val="center"/>
          </w:tcPr>
          <w:p w14:paraId="531754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138" w:type="dxa"/>
            <w:tcBorders>
              <w:top w:val="nil"/>
              <w:left w:val="nil"/>
              <w:bottom w:val="single" w:color="auto" w:sz="4" w:space="0"/>
              <w:right w:val="single" w:color="auto" w:sz="4" w:space="0"/>
            </w:tcBorders>
            <w:shd w:val="clear" w:color="auto" w:fill="auto"/>
            <w:vAlign w:val="center"/>
          </w:tcPr>
          <w:p w14:paraId="4118D4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&gt;=44人</w:t>
            </w:r>
          </w:p>
        </w:tc>
        <w:tc>
          <w:tcPr>
            <w:tcW w:w="1046" w:type="dxa"/>
            <w:tcBorders>
              <w:top w:val="nil"/>
              <w:left w:val="nil"/>
              <w:bottom w:val="single" w:color="auto" w:sz="4" w:space="0"/>
              <w:right w:val="single" w:color="auto" w:sz="4" w:space="0"/>
            </w:tcBorders>
            <w:shd w:val="clear" w:color="auto" w:fill="auto"/>
            <w:vAlign w:val="center"/>
          </w:tcPr>
          <w:p w14:paraId="708DE6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关于自治县林业和草原综合行政执法大队有关机构编制事宜的通知</w:t>
            </w:r>
          </w:p>
        </w:tc>
        <w:tc>
          <w:tcPr>
            <w:tcW w:w="952" w:type="dxa"/>
            <w:tcBorders>
              <w:top w:val="nil"/>
              <w:left w:val="nil"/>
              <w:bottom w:val="single" w:color="auto" w:sz="4" w:space="0"/>
              <w:right w:val="single" w:color="auto" w:sz="4" w:space="0"/>
            </w:tcBorders>
            <w:shd w:val="clear" w:color="auto" w:fill="auto"/>
            <w:vAlign w:val="center"/>
          </w:tcPr>
          <w:p w14:paraId="0ECDBC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c>
          <w:tcPr>
            <w:tcW w:w="817" w:type="dxa"/>
            <w:tcBorders>
              <w:top w:val="nil"/>
              <w:left w:val="nil"/>
              <w:bottom w:val="single" w:color="auto" w:sz="4" w:space="0"/>
              <w:right w:val="single" w:color="auto" w:sz="4" w:space="0"/>
            </w:tcBorders>
            <w:shd w:val="clear" w:color="auto" w:fill="auto"/>
            <w:vAlign w:val="center"/>
          </w:tcPr>
          <w:p w14:paraId="05C6C4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44人</w:t>
            </w:r>
          </w:p>
        </w:tc>
        <w:tc>
          <w:tcPr>
            <w:tcW w:w="616" w:type="dxa"/>
            <w:tcBorders>
              <w:top w:val="nil"/>
              <w:left w:val="nil"/>
              <w:bottom w:val="single" w:color="auto" w:sz="4" w:space="0"/>
              <w:right w:val="single" w:color="auto" w:sz="4" w:space="0"/>
            </w:tcBorders>
            <w:shd w:val="clear" w:color="auto" w:fill="auto"/>
            <w:vAlign w:val="center"/>
          </w:tcPr>
          <w:p w14:paraId="357FE2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r>
      <w:tr w14:paraId="4D2C16F0">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463E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tcBorders>
              <w:top w:val="nil"/>
              <w:left w:val="nil"/>
              <w:bottom w:val="single" w:color="auto" w:sz="4" w:space="0"/>
              <w:right w:val="single" w:color="auto" w:sz="4" w:space="0"/>
            </w:tcBorders>
            <w:shd w:val="clear" w:color="auto" w:fill="auto"/>
            <w:vAlign w:val="center"/>
          </w:tcPr>
          <w:p w14:paraId="7CE84A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122" w:type="dxa"/>
            <w:tcBorders>
              <w:top w:val="nil"/>
              <w:left w:val="nil"/>
              <w:bottom w:val="single" w:color="auto" w:sz="4" w:space="0"/>
              <w:right w:val="single" w:color="auto" w:sz="4" w:space="0"/>
            </w:tcBorders>
            <w:shd w:val="clear" w:color="auto" w:fill="auto"/>
            <w:vAlign w:val="center"/>
          </w:tcPr>
          <w:p w14:paraId="7672C9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退耕还林作业设计率</w:t>
            </w:r>
          </w:p>
        </w:tc>
        <w:tc>
          <w:tcPr>
            <w:tcW w:w="1138" w:type="dxa"/>
            <w:tcBorders>
              <w:top w:val="nil"/>
              <w:left w:val="nil"/>
              <w:bottom w:val="single" w:color="auto" w:sz="4" w:space="0"/>
              <w:right w:val="single" w:color="auto" w:sz="4" w:space="0"/>
            </w:tcBorders>
            <w:shd w:val="clear" w:color="auto" w:fill="auto"/>
            <w:vAlign w:val="center"/>
          </w:tcPr>
          <w:p w14:paraId="2C9EEC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046" w:type="dxa"/>
            <w:tcBorders>
              <w:top w:val="nil"/>
              <w:left w:val="nil"/>
              <w:bottom w:val="single" w:color="auto" w:sz="4" w:space="0"/>
              <w:right w:val="single" w:color="auto" w:sz="4" w:space="0"/>
            </w:tcBorders>
            <w:shd w:val="clear" w:color="auto" w:fill="auto"/>
            <w:vAlign w:val="center"/>
          </w:tcPr>
          <w:p w14:paraId="67F00F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木垒县林业和草原综合行政执法大队2023年工作计划</w:t>
            </w:r>
          </w:p>
        </w:tc>
        <w:tc>
          <w:tcPr>
            <w:tcW w:w="952" w:type="dxa"/>
            <w:tcBorders>
              <w:top w:val="nil"/>
              <w:left w:val="nil"/>
              <w:bottom w:val="single" w:color="auto" w:sz="4" w:space="0"/>
              <w:right w:val="single" w:color="auto" w:sz="4" w:space="0"/>
            </w:tcBorders>
            <w:shd w:val="clear" w:color="auto" w:fill="auto"/>
            <w:vAlign w:val="center"/>
          </w:tcPr>
          <w:p w14:paraId="7F7D58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c>
          <w:tcPr>
            <w:tcW w:w="817" w:type="dxa"/>
            <w:tcBorders>
              <w:top w:val="nil"/>
              <w:left w:val="nil"/>
              <w:bottom w:val="single" w:color="auto" w:sz="4" w:space="0"/>
              <w:right w:val="single" w:color="auto" w:sz="4" w:space="0"/>
            </w:tcBorders>
            <w:shd w:val="clear" w:color="auto" w:fill="auto"/>
            <w:vAlign w:val="center"/>
          </w:tcPr>
          <w:p w14:paraId="06A9F8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6" w:type="dxa"/>
            <w:tcBorders>
              <w:top w:val="nil"/>
              <w:left w:val="nil"/>
              <w:bottom w:val="single" w:color="auto" w:sz="4" w:space="0"/>
              <w:right w:val="single" w:color="auto" w:sz="4" w:space="0"/>
            </w:tcBorders>
            <w:shd w:val="clear" w:color="auto" w:fill="auto"/>
            <w:vAlign w:val="center"/>
          </w:tcPr>
          <w:p w14:paraId="41AE0C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r>
      <w:tr w14:paraId="3A1C3ECD">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F78D253">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9298B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时效指标 </w:t>
            </w:r>
          </w:p>
        </w:tc>
        <w:tc>
          <w:tcPr>
            <w:tcW w:w="1122" w:type="dxa"/>
            <w:tcBorders>
              <w:top w:val="nil"/>
              <w:left w:val="nil"/>
              <w:bottom w:val="single" w:color="auto" w:sz="4" w:space="0"/>
              <w:right w:val="single" w:color="auto" w:sz="4" w:space="0"/>
            </w:tcBorders>
            <w:shd w:val="clear" w:color="auto" w:fill="auto"/>
            <w:vAlign w:val="center"/>
          </w:tcPr>
          <w:p w14:paraId="59DA77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草原有害生物防治任务当期完成率（%）</w:t>
            </w:r>
          </w:p>
        </w:tc>
        <w:tc>
          <w:tcPr>
            <w:tcW w:w="1138" w:type="dxa"/>
            <w:tcBorders>
              <w:top w:val="nil"/>
              <w:left w:val="nil"/>
              <w:bottom w:val="single" w:color="auto" w:sz="4" w:space="0"/>
              <w:right w:val="single" w:color="auto" w:sz="4" w:space="0"/>
            </w:tcBorders>
            <w:shd w:val="clear" w:color="auto" w:fill="auto"/>
            <w:vAlign w:val="center"/>
          </w:tcPr>
          <w:p w14:paraId="2D2987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046" w:type="dxa"/>
            <w:tcBorders>
              <w:top w:val="nil"/>
              <w:left w:val="nil"/>
              <w:bottom w:val="single" w:color="auto" w:sz="4" w:space="0"/>
              <w:right w:val="single" w:color="auto" w:sz="4" w:space="0"/>
            </w:tcBorders>
            <w:shd w:val="clear" w:color="auto" w:fill="auto"/>
            <w:vAlign w:val="center"/>
          </w:tcPr>
          <w:p w14:paraId="2D4628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木垒县林业和草原综合行政执法大队2023年工作计划</w:t>
            </w:r>
          </w:p>
        </w:tc>
        <w:tc>
          <w:tcPr>
            <w:tcW w:w="952" w:type="dxa"/>
            <w:tcBorders>
              <w:top w:val="nil"/>
              <w:left w:val="nil"/>
              <w:bottom w:val="single" w:color="auto" w:sz="4" w:space="0"/>
              <w:right w:val="single" w:color="auto" w:sz="4" w:space="0"/>
            </w:tcBorders>
            <w:shd w:val="clear" w:color="auto" w:fill="auto"/>
            <w:vAlign w:val="center"/>
          </w:tcPr>
          <w:p w14:paraId="779242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c>
          <w:tcPr>
            <w:tcW w:w="817" w:type="dxa"/>
            <w:tcBorders>
              <w:top w:val="nil"/>
              <w:left w:val="nil"/>
              <w:bottom w:val="single" w:color="auto" w:sz="4" w:space="0"/>
              <w:right w:val="single" w:color="auto" w:sz="4" w:space="0"/>
            </w:tcBorders>
            <w:shd w:val="clear" w:color="auto" w:fill="auto"/>
            <w:vAlign w:val="center"/>
          </w:tcPr>
          <w:p w14:paraId="4108F6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616" w:type="dxa"/>
            <w:tcBorders>
              <w:top w:val="nil"/>
              <w:left w:val="nil"/>
              <w:bottom w:val="single" w:color="auto" w:sz="4" w:space="0"/>
              <w:right w:val="single" w:color="auto" w:sz="4" w:space="0"/>
            </w:tcBorders>
            <w:shd w:val="clear" w:color="auto" w:fill="auto"/>
            <w:vAlign w:val="center"/>
          </w:tcPr>
          <w:p w14:paraId="0FEE0A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r>
      <w:tr w14:paraId="560EC510">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A221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tcBorders>
              <w:top w:val="nil"/>
              <w:left w:val="nil"/>
              <w:bottom w:val="single" w:color="auto" w:sz="4" w:space="0"/>
              <w:right w:val="single" w:color="auto" w:sz="4" w:space="0"/>
            </w:tcBorders>
            <w:shd w:val="clear" w:color="auto" w:fill="auto"/>
            <w:vAlign w:val="center"/>
          </w:tcPr>
          <w:p w14:paraId="2EFB76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122" w:type="dxa"/>
            <w:tcBorders>
              <w:top w:val="nil"/>
              <w:left w:val="nil"/>
              <w:bottom w:val="single" w:color="auto" w:sz="4" w:space="0"/>
              <w:right w:val="single" w:color="auto" w:sz="4" w:space="0"/>
            </w:tcBorders>
            <w:shd w:val="clear" w:color="auto" w:fill="auto"/>
            <w:vAlign w:val="center"/>
          </w:tcPr>
          <w:p w14:paraId="7FF1A5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开展乡村绿化美化村庄数量（个）</w:t>
            </w:r>
          </w:p>
        </w:tc>
        <w:tc>
          <w:tcPr>
            <w:tcW w:w="1138" w:type="dxa"/>
            <w:tcBorders>
              <w:top w:val="nil"/>
              <w:left w:val="nil"/>
              <w:bottom w:val="single" w:color="auto" w:sz="4" w:space="0"/>
              <w:right w:val="single" w:color="auto" w:sz="4" w:space="0"/>
            </w:tcBorders>
            <w:shd w:val="clear" w:color="auto" w:fill="auto"/>
            <w:vAlign w:val="center"/>
          </w:tcPr>
          <w:p w14:paraId="746E4F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7个</w:t>
            </w:r>
          </w:p>
        </w:tc>
        <w:tc>
          <w:tcPr>
            <w:tcW w:w="1046" w:type="dxa"/>
            <w:tcBorders>
              <w:top w:val="nil"/>
              <w:left w:val="nil"/>
              <w:bottom w:val="single" w:color="auto" w:sz="4" w:space="0"/>
              <w:right w:val="single" w:color="auto" w:sz="4" w:space="0"/>
            </w:tcBorders>
            <w:shd w:val="clear" w:color="auto" w:fill="auto"/>
            <w:vAlign w:val="center"/>
          </w:tcPr>
          <w:p w14:paraId="46DE07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木垒县林业和草原综合行政执法大队2023年工作计划</w:t>
            </w:r>
          </w:p>
        </w:tc>
        <w:tc>
          <w:tcPr>
            <w:tcW w:w="952" w:type="dxa"/>
            <w:tcBorders>
              <w:top w:val="nil"/>
              <w:left w:val="nil"/>
              <w:bottom w:val="single" w:color="auto" w:sz="4" w:space="0"/>
              <w:right w:val="single" w:color="auto" w:sz="4" w:space="0"/>
            </w:tcBorders>
            <w:shd w:val="clear" w:color="auto" w:fill="auto"/>
            <w:vAlign w:val="center"/>
          </w:tcPr>
          <w:p w14:paraId="4EC8AB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c>
          <w:tcPr>
            <w:tcW w:w="817" w:type="dxa"/>
            <w:tcBorders>
              <w:top w:val="nil"/>
              <w:left w:val="nil"/>
              <w:bottom w:val="single" w:color="auto" w:sz="4" w:space="0"/>
              <w:right w:val="single" w:color="auto" w:sz="4" w:space="0"/>
            </w:tcBorders>
            <w:shd w:val="clear" w:color="auto" w:fill="auto"/>
            <w:vAlign w:val="center"/>
          </w:tcPr>
          <w:p w14:paraId="035B5B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7个</w:t>
            </w:r>
          </w:p>
        </w:tc>
        <w:tc>
          <w:tcPr>
            <w:tcW w:w="616" w:type="dxa"/>
            <w:tcBorders>
              <w:top w:val="nil"/>
              <w:left w:val="nil"/>
              <w:bottom w:val="single" w:color="auto" w:sz="4" w:space="0"/>
              <w:right w:val="single" w:color="auto" w:sz="4" w:space="0"/>
            </w:tcBorders>
            <w:shd w:val="clear" w:color="auto" w:fill="auto"/>
            <w:vAlign w:val="center"/>
          </w:tcPr>
          <w:p w14:paraId="62D9BC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r>
      <w:tr w14:paraId="217BC4E8">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FAAC7F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5C5F7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时效指标 </w:t>
            </w:r>
          </w:p>
        </w:tc>
        <w:tc>
          <w:tcPr>
            <w:tcW w:w="1122" w:type="dxa"/>
            <w:tcBorders>
              <w:top w:val="nil"/>
              <w:left w:val="nil"/>
              <w:bottom w:val="single" w:color="auto" w:sz="4" w:space="0"/>
              <w:right w:val="single" w:color="auto" w:sz="4" w:space="0"/>
            </w:tcBorders>
            <w:shd w:val="clear" w:color="auto" w:fill="auto"/>
            <w:vAlign w:val="center"/>
          </w:tcPr>
          <w:p w14:paraId="36AEAF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年度项目完成及时率</w:t>
            </w:r>
          </w:p>
        </w:tc>
        <w:tc>
          <w:tcPr>
            <w:tcW w:w="1138" w:type="dxa"/>
            <w:tcBorders>
              <w:top w:val="nil"/>
              <w:left w:val="nil"/>
              <w:bottom w:val="single" w:color="auto" w:sz="4" w:space="0"/>
              <w:right w:val="single" w:color="auto" w:sz="4" w:space="0"/>
            </w:tcBorders>
            <w:shd w:val="clear" w:color="auto" w:fill="auto"/>
            <w:vAlign w:val="center"/>
          </w:tcPr>
          <w:p w14:paraId="66966F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046" w:type="dxa"/>
            <w:tcBorders>
              <w:top w:val="nil"/>
              <w:left w:val="nil"/>
              <w:bottom w:val="single" w:color="auto" w:sz="4" w:space="0"/>
              <w:right w:val="single" w:color="auto" w:sz="4" w:space="0"/>
            </w:tcBorders>
            <w:shd w:val="clear" w:color="auto" w:fill="auto"/>
            <w:vAlign w:val="center"/>
          </w:tcPr>
          <w:p w14:paraId="343A41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木垒县林业和草原综合行政执法大队2023年工作计划</w:t>
            </w:r>
          </w:p>
        </w:tc>
        <w:tc>
          <w:tcPr>
            <w:tcW w:w="952" w:type="dxa"/>
            <w:tcBorders>
              <w:top w:val="nil"/>
              <w:left w:val="nil"/>
              <w:bottom w:val="single" w:color="auto" w:sz="4" w:space="0"/>
              <w:right w:val="single" w:color="auto" w:sz="4" w:space="0"/>
            </w:tcBorders>
            <w:shd w:val="clear" w:color="auto" w:fill="auto"/>
            <w:vAlign w:val="center"/>
          </w:tcPr>
          <w:p w14:paraId="39E572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c>
          <w:tcPr>
            <w:tcW w:w="817" w:type="dxa"/>
            <w:tcBorders>
              <w:top w:val="nil"/>
              <w:left w:val="nil"/>
              <w:bottom w:val="single" w:color="auto" w:sz="4" w:space="0"/>
              <w:right w:val="single" w:color="auto" w:sz="4" w:space="0"/>
            </w:tcBorders>
            <w:shd w:val="clear" w:color="auto" w:fill="auto"/>
            <w:vAlign w:val="center"/>
          </w:tcPr>
          <w:p w14:paraId="326506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6" w:type="dxa"/>
            <w:tcBorders>
              <w:top w:val="nil"/>
              <w:left w:val="nil"/>
              <w:bottom w:val="single" w:color="auto" w:sz="4" w:space="0"/>
              <w:right w:val="single" w:color="auto" w:sz="4" w:space="0"/>
            </w:tcBorders>
            <w:shd w:val="clear" w:color="auto" w:fill="auto"/>
            <w:vAlign w:val="center"/>
          </w:tcPr>
          <w:p w14:paraId="68BC79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w:t>
            </w:r>
          </w:p>
        </w:tc>
      </w:tr>
      <w:tr w14:paraId="43436ECC">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43DB713">
            <w:pPr>
              <w:widowControl/>
              <w:jc w:val="left"/>
              <w:rPr>
                <w:rFonts w:hint="eastAsia" w:cs="宋体" w:asciiTheme="minorEastAsia" w:hAnsiTheme="minorEastAsia" w:eastAsiaTheme="minorEastAsia"/>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EA50F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122" w:type="dxa"/>
            <w:tcBorders>
              <w:top w:val="nil"/>
              <w:left w:val="nil"/>
              <w:bottom w:val="single" w:color="auto" w:sz="4" w:space="0"/>
              <w:right w:val="single" w:color="auto" w:sz="4" w:space="0"/>
            </w:tcBorders>
            <w:shd w:val="clear" w:color="auto" w:fill="auto"/>
            <w:vAlign w:val="center"/>
          </w:tcPr>
          <w:p w14:paraId="4D5517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草原生态修复治理质量达标率（%）</w:t>
            </w:r>
          </w:p>
        </w:tc>
        <w:tc>
          <w:tcPr>
            <w:tcW w:w="1138" w:type="dxa"/>
            <w:tcBorders>
              <w:top w:val="nil"/>
              <w:left w:val="nil"/>
              <w:bottom w:val="single" w:color="auto" w:sz="4" w:space="0"/>
              <w:right w:val="single" w:color="auto" w:sz="4" w:space="0"/>
            </w:tcBorders>
            <w:shd w:val="clear" w:color="auto" w:fill="auto"/>
            <w:vAlign w:val="center"/>
          </w:tcPr>
          <w:p w14:paraId="547A75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046" w:type="dxa"/>
            <w:tcBorders>
              <w:top w:val="nil"/>
              <w:left w:val="nil"/>
              <w:bottom w:val="single" w:color="auto" w:sz="4" w:space="0"/>
              <w:right w:val="single" w:color="auto" w:sz="4" w:space="0"/>
            </w:tcBorders>
            <w:shd w:val="clear" w:color="auto" w:fill="auto"/>
            <w:vAlign w:val="center"/>
          </w:tcPr>
          <w:p w14:paraId="78E79EC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木垒县林业和草原综合行政执法大队2023年工作计划</w:t>
            </w:r>
          </w:p>
        </w:tc>
        <w:tc>
          <w:tcPr>
            <w:tcW w:w="952" w:type="dxa"/>
            <w:tcBorders>
              <w:top w:val="nil"/>
              <w:left w:val="nil"/>
              <w:bottom w:val="single" w:color="auto" w:sz="4" w:space="0"/>
              <w:right w:val="single" w:color="auto" w:sz="4" w:space="0"/>
            </w:tcBorders>
            <w:shd w:val="clear" w:color="auto" w:fill="auto"/>
            <w:vAlign w:val="center"/>
          </w:tcPr>
          <w:p w14:paraId="68C3E6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17" w:type="dxa"/>
            <w:tcBorders>
              <w:top w:val="nil"/>
              <w:left w:val="nil"/>
              <w:bottom w:val="single" w:color="auto" w:sz="4" w:space="0"/>
              <w:right w:val="single" w:color="auto" w:sz="4" w:space="0"/>
            </w:tcBorders>
            <w:shd w:val="clear" w:color="auto" w:fill="auto"/>
            <w:vAlign w:val="center"/>
          </w:tcPr>
          <w:p w14:paraId="3E6DC5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616" w:type="dxa"/>
            <w:tcBorders>
              <w:top w:val="nil"/>
              <w:left w:val="nil"/>
              <w:bottom w:val="single" w:color="auto" w:sz="4" w:space="0"/>
              <w:right w:val="single" w:color="auto" w:sz="4" w:space="0"/>
            </w:tcBorders>
            <w:shd w:val="clear" w:color="auto" w:fill="auto"/>
            <w:vAlign w:val="center"/>
          </w:tcPr>
          <w:p w14:paraId="144201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60701D03">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CFE4E6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vMerge w:val="continue"/>
            <w:tcBorders>
              <w:top w:val="nil"/>
              <w:left w:val="single" w:color="auto" w:sz="4" w:space="0"/>
              <w:bottom w:val="single" w:color="auto" w:sz="4" w:space="0"/>
              <w:right w:val="single" w:color="auto" w:sz="4" w:space="0"/>
            </w:tcBorders>
            <w:vAlign w:val="center"/>
          </w:tcPr>
          <w:p w14:paraId="13123AB5">
            <w:pPr>
              <w:widowControl/>
              <w:jc w:val="left"/>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noWrap/>
            <w:vAlign w:val="center"/>
          </w:tcPr>
          <w:p w14:paraId="3D62E63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林业有害生物无公害防治率</w:t>
            </w:r>
          </w:p>
        </w:tc>
        <w:tc>
          <w:tcPr>
            <w:tcW w:w="1138" w:type="dxa"/>
            <w:tcBorders>
              <w:top w:val="nil"/>
              <w:left w:val="nil"/>
              <w:bottom w:val="single" w:color="auto" w:sz="4" w:space="0"/>
              <w:right w:val="single" w:color="auto" w:sz="4" w:space="0"/>
            </w:tcBorders>
            <w:shd w:val="clear" w:color="auto" w:fill="auto"/>
            <w:noWrap/>
            <w:vAlign w:val="center"/>
          </w:tcPr>
          <w:p w14:paraId="1626386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046" w:type="dxa"/>
            <w:tcBorders>
              <w:top w:val="nil"/>
              <w:left w:val="nil"/>
              <w:bottom w:val="single" w:color="auto" w:sz="4" w:space="0"/>
              <w:right w:val="single" w:color="auto" w:sz="4" w:space="0"/>
            </w:tcBorders>
            <w:shd w:val="clear" w:color="auto" w:fill="auto"/>
            <w:noWrap/>
            <w:vAlign w:val="center"/>
          </w:tcPr>
          <w:p w14:paraId="534F77C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木垒县林业和草原综合行政执法大队2023年工作计划</w:t>
            </w:r>
          </w:p>
        </w:tc>
        <w:tc>
          <w:tcPr>
            <w:tcW w:w="952" w:type="dxa"/>
            <w:tcBorders>
              <w:top w:val="nil"/>
              <w:left w:val="nil"/>
              <w:bottom w:val="single" w:color="auto" w:sz="4" w:space="0"/>
              <w:right w:val="single" w:color="auto" w:sz="4" w:space="0"/>
            </w:tcBorders>
            <w:shd w:val="clear" w:color="auto" w:fill="auto"/>
            <w:noWrap/>
            <w:vAlign w:val="center"/>
          </w:tcPr>
          <w:p w14:paraId="2AB2E06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17" w:type="dxa"/>
            <w:tcBorders>
              <w:top w:val="nil"/>
              <w:left w:val="nil"/>
              <w:bottom w:val="single" w:color="auto" w:sz="4" w:space="0"/>
              <w:right w:val="single" w:color="auto" w:sz="4" w:space="0"/>
            </w:tcBorders>
            <w:shd w:val="clear" w:color="auto" w:fill="auto"/>
            <w:noWrap/>
            <w:vAlign w:val="center"/>
          </w:tcPr>
          <w:p w14:paraId="2B5720A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616" w:type="dxa"/>
            <w:tcBorders>
              <w:top w:val="nil"/>
              <w:left w:val="nil"/>
              <w:bottom w:val="single" w:color="auto" w:sz="4" w:space="0"/>
              <w:right w:val="single" w:color="auto" w:sz="4" w:space="0"/>
            </w:tcBorders>
            <w:shd w:val="clear" w:color="auto" w:fill="auto"/>
            <w:noWrap/>
            <w:vAlign w:val="center"/>
          </w:tcPr>
          <w:p w14:paraId="488CE66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783B1E74">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815F83F">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DE161E8">
            <w:pPr>
              <w:widowControl/>
              <w:jc w:val="left"/>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noWrap/>
            <w:vAlign w:val="center"/>
          </w:tcPr>
          <w:p w14:paraId="1A75ACA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草原退化修复率</w:t>
            </w:r>
          </w:p>
        </w:tc>
        <w:tc>
          <w:tcPr>
            <w:tcW w:w="1138" w:type="dxa"/>
            <w:tcBorders>
              <w:top w:val="nil"/>
              <w:left w:val="nil"/>
              <w:bottom w:val="single" w:color="auto" w:sz="4" w:space="0"/>
              <w:right w:val="single" w:color="auto" w:sz="4" w:space="0"/>
            </w:tcBorders>
            <w:shd w:val="clear" w:color="auto" w:fill="auto"/>
            <w:noWrap/>
            <w:vAlign w:val="center"/>
          </w:tcPr>
          <w:p w14:paraId="2F6DD61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046" w:type="dxa"/>
            <w:tcBorders>
              <w:top w:val="nil"/>
              <w:left w:val="nil"/>
              <w:bottom w:val="single" w:color="auto" w:sz="4" w:space="0"/>
              <w:right w:val="single" w:color="auto" w:sz="4" w:space="0"/>
            </w:tcBorders>
            <w:shd w:val="clear" w:color="auto" w:fill="auto"/>
            <w:noWrap/>
            <w:vAlign w:val="center"/>
          </w:tcPr>
          <w:p w14:paraId="23BC070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木垒县林业和草原综合行政执法大队2023年工作计划</w:t>
            </w:r>
          </w:p>
        </w:tc>
        <w:tc>
          <w:tcPr>
            <w:tcW w:w="952" w:type="dxa"/>
            <w:tcBorders>
              <w:top w:val="nil"/>
              <w:left w:val="nil"/>
              <w:bottom w:val="single" w:color="auto" w:sz="4" w:space="0"/>
              <w:right w:val="single" w:color="auto" w:sz="4" w:space="0"/>
            </w:tcBorders>
            <w:shd w:val="clear" w:color="auto" w:fill="auto"/>
            <w:noWrap/>
            <w:vAlign w:val="center"/>
          </w:tcPr>
          <w:p w14:paraId="7F657D7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817" w:type="dxa"/>
            <w:tcBorders>
              <w:top w:val="nil"/>
              <w:left w:val="nil"/>
              <w:bottom w:val="single" w:color="auto" w:sz="4" w:space="0"/>
              <w:right w:val="single" w:color="auto" w:sz="4" w:space="0"/>
            </w:tcBorders>
            <w:shd w:val="clear" w:color="auto" w:fill="auto"/>
            <w:noWrap/>
            <w:vAlign w:val="center"/>
          </w:tcPr>
          <w:p w14:paraId="738C133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616" w:type="dxa"/>
            <w:tcBorders>
              <w:top w:val="nil"/>
              <w:left w:val="nil"/>
              <w:bottom w:val="single" w:color="auto" w:sz="4" w:space="0"/>
              <w:right w:val="single" w:color="auto" w:sz="4" w:space="0"/>
            </w:tcBorders>
            <w:shd w:val="clear" w:color="auto" w:fill="auto"/>
            <w:noWrap/>
            <w:vAlign w:val="center"/>
          </w:tcPr>
          <w:p w14:paraId="5FCA8AC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19579A23">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F0C356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tcBorders>
              <w:top w:val="nil"/>
              <w:left w:val="nil"/>
              <w:bottom w:val="single" w:color="auto" w:sz="4" w:space="0"/>
              <w:right w:val="single" w:color="auto" w:sz="4" w:space="0"/>
            </w:tcBorders>
            <w:shd w:val="clear" w:color="auto" w:fill="auto"/>
            <w:noWrap/>
            <w:vAlign w:val="center"/>
          </w:tcPr>
          <w:p w14:paraId="6268EA82">
            <w:pPr>
              <w:widowControl/>
              <w:jc w:val="left"/>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noWrap/>
            <w:vAlign w:val="center"/>
          </w:tcPr>
          <w:p w14:paraId="6DF96B5E">
            <w:pPr>
              <w:widowControl/>
              <w:jc w:val="left"/>
              <w:rPr>
                <w:rFonts w:hint="eastAsia" w:cs="宋体" w:asciiTheme="minorEastAsia" w:hAnsiTheme="minorEastAsia" w:eastAsiaTheme="minorEastAsia"/>
                <w:kern w:val="0"/>
                <w:sz w:val="20"/>
                <w:szCs w:val="20"/>
              </w:rPr>
            </w:pPr>
          </w:p>
        </w:tc>
        <w:tc>
          <w:tcPr>
            <w:tcW w:w="1138" w:type="dxa"/>
            <w:tcBorders>
              <w:top w:val="nil"/>
              <w:left w:val="nil"/>
              <w:bottom w:val="single" w:color="auto" w:sz="4" w:space="0"/>
              <w:right w:val="single" w:color="auto" w:sz="4" w:space="0"/>
            </w:tcBorders>
            <w:shd w:val="clear" w:color="auto" w:fill="auto"/>
            <w:noWrap/>
            <w:vAlign w:val="center"/>
          </w:tcPr>
          <w:p w14:paraId="1498F5CE">
            <w:pPr>
              <w:widowControl/>
              <w:jc w:val="left"/>
              <w:rPr>
                <w:rFonts w:hint="eastAsia" w:cs="宋体" w:asciiTheme="minorEastAsia" w:hAnsiTheme="minorEastAsia" w:eastAsiaTheme="minorEastAsia"/>
                <w:kern w:val="0"/>
                <w:sz w:val="20"/>
                <w:szCs w:val="20"/>
              </w:rPr>
            </w:pPr>
          </w:p>
        </w:tc>
        <w:tc>
          <w:tcPr>
            <w:tcW w:w="1046" w:type="dxa"/>
            <w:tcBorders>
              <w:top w:val="nil"/>
              <w:left w:val="nil"/>
              <w:bottom w:val="single" w:color="auto" w:sz="4" w:space="0"/>
              <w:right w:val="single" w:color="auto" w:sz="4" w:space="0"/>
            </w:tcBorders>
            <w:shd w:val="clear" w:color="auto" w:fill="auto"/>
            <w:noWrap/>
            <w:vAlign w:val="center"/>
          </w:tcPr>
          <w:p w14:paraId="4B1A8EAA">
            <w:pPr>
              <w:widowControl/>
              <w:jc w:val="left"/>
              <w:rPr>
                <w:rFonts w:hint="eastAsia" w:cs="宋体" w:asciiTheme="minorEastAsia" w:hAnsiTheme="minorEastAsia" w:eastAsiaTheme="minorEastAsia"/>
                <w:kern w:val="0"/>
                <w:sz w:val="20"/>
                <w:szCs w:val="20"/>
              </w:rPr>
            </w:pPr>
          </w:p>
        </w:tc>
        <w:tc>
          <w:tcPr>
            <w:tcW w:w="952" w:type="dxa"/>
            <w:tcBorders>
              <w:top w:val="nil"/>
              <w:left w:val="nil"/>
              <w:bottom w:val="single" w:color="auto" w:sz="4" w:space="0"/>
              <w:right w:val="single" w:color="auto" w:sz="4" w:space="0"/>
            </w:tcBorders>
            <w:shd w:val="clear" w:color="auto" w:fill="auto"/>
            <w:noWrap/>
            <w:vAlign w:val="center"/>
          </w:tcPr>
          <w:p w14:paraId="54DFFDC0">
            <w:pPr>
              <w:widowControl/>
              <w:jc w:val="left"/>
              <w:rPr>
                <w:rFonts w:hint="eastAsia" w:cs="宋体" w:asciiTheme="minorEastAsia" w:hAnsiTheme="minorEastAsia" w:eastAsiaTheme="minorEastAsia"/>
                <w:kern w:val="0"/>
                <w:sz w:val="20"/>
                <w:szCs w:val="20"/>
              </w:rPr>
            </w:pPr>
          </w:p>
        </w:tc>
        <w:tc>
          <w:tcPr>
            <w:tcW w:w="817" w:type="dxa"/>
            <w:tcBorders>
              <w:top w:val="nil"/>
              <w:left w:val="nil"/>
              <w:bottom w:val="single" w:color="auto" w:sz="4" w:space="0"/>
              <w:right w:val="single" w:color="auto" w:sz="4" w:space="0"/>
            </w:tcBorders>
            <w:shd w:val="clear" w:color="auto" w:fill="auto"/>
            <w:noWrap/>
            <w:vAlign w:val="center"/>
          </w:tcPr>
          <w:p w14:paraId="3016A177">
            <w:pPr>
              <w:widowControl/>
              <w:jc w:val="left"/>
              <w:rPr>
                <w:rFonts w:hint="eastAsia" w:cs="宋体" w:asciiTheme="minorEastAsia" w:hAnsiTheme="minorEastAsia" w:eastAsiaTheme="minorEastAsia"/>
                <w:kern w:val="0"/>
                <w:sz w:val="20"/>
                <w:szCs w:val="20"/>
              </w:rPr>
            </w:pPr>
          </w:p>
        </w:tc>
        <w:tc>
          <w:tcPr>
            <w:tcW w:w="616" w:type="dxa"/>
            <w:tcBorders>
              <w:top w:val="nil"/>
              <w:left w:val="nil"/>
              <w:bottom w:val="single" w:color="auto" w:sz="4" w:space="0"/>
              <w:right w:val="single" w:color="auto" w:sz="4" w:space="0"/>
            </w:tcBorders>
            <w:shd w:val="clear" w:color="auto" w:fill="auto"/>
            <w:noWrap/>
            <w:vAlign w:val="center"/>
          </w:tcPr>
          <w:p w14:paraId="6F3D2F97">
            <w:pPr>
              <w:widowControl/>
              <w:jc w:val="left"/>
              <w:rPr>
                <w:rFonts w:hint="eastAsia" w:cs="宋体" w:asciiTheme="minorEastAsia" w:hAnsiTheme="minorEastAsia" w:eastAsiaTheme="minorEastAsia"/>
                <w:kern w:val="0"/>
                <w:sz w:val="20"/>
                <w:szCs w:val="20"/>
              </w:rPr>
            </w:pPr>
          </w:p>
        </w:tc>
      </w:tr>
      <w:tr w14:paraId="6E4B600B">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0C0E1F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tcBorders>
              <w:top w:val="nil"/>
              <w:left w:val="nil"/>
              <w:bottom w:val="single" w:color="auto" w:sz="4" w:space="0"/>
              <w:right w:val="single" w:color="auto" w:sz="4" w:space="0"/>
            </w:tcBorders>
            <w:shd w:val="clear" w:color="auto" w:fill="auto"/>
            <w:noWrap/>
            <w:vAlign w:val="center"/>
          </w:tcPr>
          <w:p w14:paraId="12A8C15B">
            <w:pPr>
              <w:widowControl/>
              <w:jc w:val="left"/>
              <w:rPr>
                <w:rFonts w:hint="eastAsia" w:cs="宋体" w:asciiTheme="minorEastAsia" w:hAnsiTheme="minorEastAsia" w:eastAsiaTheme="minorEastAsia"/>
                <w:kern w:val="0"/>
                <w:sz w:val="20"/>
                <w:szCs w:val="20"/>
              </w:rPr>
            </w:pPr>
          </w:p>
        </w:tc>
        <w:tc>
          <w:tcPr>
            <w:tcW w:w="1122" w:type="dxa"/>
            <w:tcBorders>
              <w:top w:val="nil"/>
              <w:left w:val="nil"/>
              <w:bottom w:val="single" w:color="auto" w:sz="4" w:space="0"/>
              <w:right w:val="single" w:color="auto" w:sz="4" w:space="0"/>
            </w:tcBorders>
            <w:shd w:val="clear" w:color="auto" w:fill="auto"/>
            <w:noWrap/>
            <w:vAlign w:val="center"/>
          </w:tcPr>
          <w:p w14:paraId="6F0E7BA0">
            <w:pPr>
              <w:widowControl/>
              <w:jc w:val="left"/>
              <w:rPr>
                <w:rFonts w:hint="eastAsia" w:cs="宋体" w:asciiTheme="minorEastAsia" w:hAnsiTheme="minorEastAsia" w:eastAsiaTheme="minorEastAsia"/>
                <w:kern w:val="0"/>
                <w:sz w:val="20"/>
                <w:szCs w:val="20"/>
              </w:rPr>
            </w:pPr>
          </w:p>
        </w:tc>
        <w:tc>
          <w:tcPr>
            <w:tcW w:w="1138" w:type="dxa"/>
            <w:tcBorders>
              <w:top w:val="nil"/>
              <w:left w:val="nil"/>
              <w:bottom w:val="single" w:color="auto" w:sz="4" w:space="0"/>
              <w:right w:val="single" w:color="auto" w:sz="4" w:space="0"/>
            </w:tcBorders>
            <w:shd w:val="clear" w:color="auto" w:fill="auto"/>
            <w:noWrap/>
            <w:vAlign w:val="center"/>
          </w:tcPr>
          <w:p w14:paraId="19A9927A">
            <w:pPr>
              <w:widowControl/>
              <w:jc w:val="left"/>
              <w:rPr>
                <w:rFonts w:hint="eastAsia" w:cs="宋体" w:asciiTheme="minorEastAsia" w:hAnsiTheme="minorEastAsia" w:eastAsiaTheme="minorEastAsia"/>
                <w:kern w:val="0"/>
                <w:sz w:val="20"/>
                <w:szCs w:val="20"/>
              </w:rPr>
            </w:pPr>
          </w:p>
        </w:tc>
        <w:tc>
          <w:tcPr>
            <w:tcW w:w="1046" w:type="dxa"/>
            <w:tcBorders>
              <w:top w:val="nil"/>
              <w:left w:val="nil"/>
              <w:bottom w:val="single" w:color="auto" w:sz="4" w:space="0"/>
              <w:right w:val="single" w:color="auto" w:sz="4" w:space="0"/>
            </w:tcBorders>
            <w:shd w:val="clear" w:color="auto" w:fill="auto"/>
            <w:noWrap/>
            <w:vAlign w:val="center"/>
          </w:tcPr>
          <w:p w14:paraId="196514C9">
            <w:pPr>
              <w:widowControl/>
              <w:jc w:val="left"/>
              <w:rPr>
                <w:rFonts w:hint="eastAsia" w:cs="宋体" w:asciiTheme="minorEastAsia" w:hAnsiTheme="minorEastAsia" w:eastAsiaTheme="minorEastAsia"/>
                <w:kern w:val="0"/>
                <w:sz w:val="20"/>
                <w:szCs w:val="20"/>
              </w:rPr>
            </w:pPr>
          </w:p>
        </w:tc>
        <w:tc>
          <w:tcPr>
            <w:tcW w:w="952" w:type="dxa"/>
            <w:tcBorders>
              <w:top w:val="nil"/>
              <w:left w:val="nil"/>
              <w:bottom w:val="single" w:color="auto" w:sz="4" w:space="0"/>
              <w:right w:val="single" w:color="auto" w:sz="4" w:space="0"/>
            </w:tcBorders>
            <w:shd w:val="clear" w:color="auto" w:fill="auto"/>
            <w:noWrap/>
            <w:vAlign w:val="center"/>
          </w:tcPr>
          <w:p w14:paraId="55DB1AEA">
            <w:pPr>
              <w:widowControl/>
              <w:jc w:val="left"/>
              <w:rPr>
                <w:rFonts w:hint="eastAsia" w:cs="宋体" w:asciiTheme="minorEastAsia" w:hAnsiTheme="minorEastAsia" w:eastAsiaTheme="minorEastAsia"/>
                <w:kern w:val="0"/>
                <w:sz w:val="20"/>
                <w:szCs w:val="20"/>
              </w:rPr>
            </w:pPr>
          </w:p>
        </w:tc>
        <w:tc>
          <w:tcPr>
            <w:tcW w:w="817" w:type="dxa"/>
            <w:tcBorders>
              <w:top w:val="nil"/>
              <w:left w:val="nil"/>
              <w:bottom w:val="single" w:color="auto" w:sz="4" w:space="0"/>
              <w:right w:val="single" w:color="auto" w:sz="4" w:space="0"/>
            </w:tcBorders>
            <w:shd w:val="clear" w:color="auto" w:fill="auto"/>
            <w:noWrap/>
            <w:vAlign w:val="center"/>
          </w:tcPr>
          <w:p w14:paraId="51A4702D">
            <w:pPr>
              <w:widowControl/>
              <w:jc w:val="left"/>
              <w:rPr>
                <w:rFonts w:hint="eastAsia" w:cs="宋体" w:asciiTheme="minorEastAsia" w:hAnsiTheme="minorEastAsia" w:eastAsiaTheme="minorEastAsia"/>
                <w:kern w:val="0"/>
                <w:sz w:val="20"/>
                <w:szCs w:val="20"/>
              </w:rPr>
            </w:pPr>
          </w:p>
        </w:tc>
        <w:tc>
          <w:tcPr>
            <w:tcW w:w="616" w:type="dxa"/>
            <w:tcBorders>
              <w:top w:val="nil"/>
              <w:left w:val="nil"/>
              <w:bottom w:val="single" w:color="auto" w:sz="4" w:space="0"/>
              <w:right w:val="single" w:color="auto" w:sz="4" w:space="0"/>
            </w:tcBorders>
            <w:shd w:val="clear" w:color="auto" w:fill="auto"/>
            <w:noWrap/>
            <w:vAlign w:val="center"/>
          </w:tcPr>
          <w:p w14:paraId="2C706124">
            <w:pPr>
              <w:widowControl/>
              <w:jc w:val="left"/>
              <w:rPr>
                <w:rFonts w:hint="eastAsia" w:cs="宋体" w:asciiTheme="minorEastAsia" w:hAnsiTheme="minorEastAsia" w:eastAsiaTheme="minorEastAsia"/>
                <w:kern w:val="0"/>
                <w:sz w:val="20"/>
                <w:szCs w:val="20"/>
              </w:rPr>
            </w:pPr>
          </w:p>
        </w:tc>
      </w:tr>
    </w:tbl>
    <w:p w14:paraId="21D8FBA4">
      <w:pPr>
        <w:ind w:firstLine="640" w:firstLineChars="200"/>
        <w:jc w:val="left"/>
        <w:rPr>
          <w:rFonts w:ascii="仿宋_GB2312" w:eastAsia="仿宋_GB2312"/>
          <w:sz w:val="32"/>
          <w:szCs w:val="32"/>
        </w:rPr>
      </w:pPr>
    </w:p>
    <w:tbl>
      <w:tblPr>
        <w:tblStyle w:val="9"/>
        <w:tblW w:w="5417" w:type="pct"/>
        <w:tblInd w:w="0" w:type="dxa"/>
        <w:tblLayout w:type="fixed"/>
        <w:tblCellMar>
          <w:top w:w="0" w:type="dxa"/>
          <w:left w:w="108" w:type="dxa"/>
          <w:bottom w:w="0" w:type="dxa"/>
          <w:right w:w="108" w:type="dxa"/>
        </w:tblCellMar>
      </w:tblPr>
      <w:tblGrid>
        <w:gridCol w:w="415"/>
        <w:gridCol w:w="671"/>
        <w:gridCol w:w="1150"/>
        <w:gridCol w:w="62"/>
        <w:gridCol w:w="2100"/>
        <w:gridCol w:w="1062"/>
        <w:gridCol w:w="715"/>
        <w:gridCol w:w="15"/>
        <w:gridCol w:w="707"/>
        <w:gridCol w:w="277"/>
        <w:gridCol w:w="238"/>
        <w:gridCol w:w="186"/>
        <w:gridCol w:w="443"/>
        <w:gridCol w:w="471"/>
        <w:gridCol w:w="721"/>
      </w:tblGrid>
      <w:tr w14:paraId="42D4771E">
        <w:tblPrEx>
          <w:tblCellMar>
            <w:top w:w="0" w:type="dxa"/>
            <w:left w:w="108" w:type="dxa"/>
            <w:bottom w:w="0" w:type="dxa"/>
            <w:right w:w="108" w:type="dxa"/>
          </w:tblCellMar>
        </w:tblPrEx>
        <w:trPr>
          <w:gridAfter w:val="13"/>
          <w:wAfter w:w="4411"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7A7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r>
      <w:tr w14:paraId="4F54546E">
        <w:tblPrEx>
          <w:tblCellMar>
            <w:top w:w="0" w:type="dxa"/>
            <w:left w:w="108" w:type="dxa"/>
            <w:bottom w:w="0" w:type="dxa"/>
            <w:right w:w="108" w:type="dxa"/>
          </w:tblCellMar>
        </w:tblPrEx>
        <w:trPr>
          <w:gridAfter w:val="5"/>
          <w:wAfter w:w="1115"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EA8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63" w:type="pct"/>
            <w:gridSpan w:val="6"/>
            <w:tcBorders>
              <w:top w:val="single" w:color="auto" w:sz="4" w:space="0"/>
              <w:left w:val="nil"/>
              <w:bottom w:val="single" w:color="auto" w:sz="4" w:space="0"/>
              <w:right w:val="single" w:color="auto" w:sz="4" w:space="0"/>
            </w:tcBorders>
            <w:shd w:val="clear" w:color="auto" w:fill="auto"/>
            <w:vAlign w:val="center"/>
          </w:tcPr>
          <w:p w14:paraId="206C3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木垒县林业和草原综合行政执法大队</w:t>
            </w:r>
          </w:p>
        </w:tc>
        <w:tc>
          <w:tcPr>
            <w:tcW w:w="532" w:type="pct"/>
            <w:gridSpan w:val="2"/>
            <w:tcBorders>
              <w:top w:val="single" w:color="auto" w:sz="4" w:space="0"/>
              <w:left w:val="nil"/>
              <w:bottom w:val="single" w:color="auto" w:sz="4" w:space="0"/>
              <w:right w:val="single" w:color="auto" w:sz="4" w:space="0"/>
            </w:tcBorders>
            <w:shd w:val="clear" w:color="auto" w:fill="auto"/>
            <w:vAlign w:val="center"/>
          </w:tcPr>
          <w:p w14:paraId="721D8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r>
      <w:tr w14:paraId="2DAC3C74">
        <w:tblPrEx>
          <w:tblCellMar>
            <w:top w:w="0" w:type="dxa"/>
            <w:left w:w="108" w:type="dxa"/>
            <w:bottom w:w="0" w:type="dxa"/>
            <w:right w:w="108" w:type="dxa"/>
          </w:tblCellMar>
        </w:tblPrEx>
        <w:trPr>
          <w:gridAfter w:val="1"/>
          <w:wAfter w:w="390" w:type="pct"/>
          <w:trHeight w:val="520" w:hRule="atLeast"/>
        </w:trPr>
        <w:tc>
          <w:tcPr>
            <w:tcW w:w="5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37C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56" w:type="pct"/>
            <w:gridSpan w:val="2"/>
            <w:tcBorders>
              <w:top w:val="single" w:color="auto" w:sz="4" w:space="0"/>
              <w:left w:val="nil"/>
              <w:bottom w:val="single" w:color="auto" w:sz="4" w:space="0"/>
              <w:right w:val="single" w:color="auto" w:sz="4" w:space="0"/>
            </w:tcBorders>
            <w:shd w:val="clear" w:color="auto" w:fill="auto"/>
            <w:vAlign w:val="center"/>
          </w:tcPr>
          <w:p w14:paraId="0501F24A">
            <w:pPr>
              <w:widowControl/>
              <w:jc w:val="center"/>
              <w:rPr>
                <w:rFonts w:hint="eastAsia" w:ascii="宋体" w:hAnsi="宋体" w:cs="宋体"/>
                <w:color w:val="000000"/>
                <w:kern w:val="0"/>
                <w:sz w:val="20"/>
                <w:szCs w:val="20"/>
              </w:rPr>
            </w:pPr>
          </w:p>
        </w:tc>
        <w:tc>
          <w:tcPr>
            <w:tcW w:w="1137" w:type="pct"/>
            <w:tcBorders>
              <w:top w:val="nil"/>
              <w:left w:val="nil"/>
              <w:bottom w:val="single" w:color="auto" w:sz="4" w:space="0"/>
              <w:right w:val="single" w:color="auto" w:sz="4" w:space="0"/>
            </w:tcBorders>
            <w:shd w:val="clear" w:color="auto" w:fill="auto"/>
            <w:vAlign w:val="center"/>
          </w:tcPr>
          <w:p w14:paraId="36B8B0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70" w:type="pct"/>
            <w:gridSpan w:val="3"/>
            <w:tcBorders>
              <w:top w:val="single" w:color="auto" w:sz="4" w:space="0"/>
              <w:left w:val="nil"/>
              <w:bottom w:val="single" w:color="auto" w:sz="4" w:space="0"/>
              <w:right w:val="single" w:color="auto" w:sz="4" w:space="0"/>
            </w:tcBorders>
            <w:shd w:val="clear" w:color="auto" w:fill="auto"/>
            <w:vAlign w:val="center"/>
          </w:tcPr>
          <w:p w14:paraId="664B0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32" w:type="pct"/>
            <w:gridSpan w:val="2"/>
            <w:tcBorders>
              <w:top w:val="single" w:color="auto" w:sz="4" w:space="0"/>
              <w:left w:val="nil"/>
              <w:bottom w:val="single" w:color="auto" w:sz="4" w:space="0"/>
              <w:right w:val="single" w:color="auto" w:sz="4" w:space="0"/>
            </w:tcBorders>
            <w:shd w:val="clear" w:color="auto" w:fill="auto"/>
            <w:vAlign w:val="center"/>
          </w:tcPr>
          <w:p w14:paraId="673EE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29" w:type="pct"/>
            <w:gridSpan w:val="2"/>
            <w:tcBorders>
              <w:top w:val="single" w:color="auto" w:sz="4" w:space="0"/>
              <w:left w:val="nil"/>
              <w:bottom w:val="single" w:color="auto" w:sz="4" w:space="0"/>
              <w:right w:val="single" w:color="auto" w:sz="4" w:space="0"/>
            </w:tcBorders>
            <w:shd w:val="clear" w:color="auto" w:fill="auto"/>
            <w:vAlign w:val="center"/>
          </w:tcPr>
          <w:p w14:paraId="73D31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4" w:type="pct"/>
            <w:gridSpan w:val="2"/>
            <w:tcBorders>
              <w:top w:val="single" w:color="auto" w:sz="4" w:space="0"/>
              <w:left w:val="nil"/>
              <w:bottom w:val="single" w:color="auto" w:sz="4" w:space="0"/>
              <w:right w:val="single" w:color="auto" w:sz="4" w:space="0"/>
            </w:tcBorders>
            <w:shd w:val="clear" w:color="auto" w:fill="auto"/>
            <w:vAlign w:val="center"/>
          </w:tcPr>
          <w:p w14:paraId="04017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r>
      <w:tr w14:paraId="6DC5057B">
        <w:tblPrEx>
          <w:tblCellMar>
            <w:top w:w="0" w:type="dxa"/>
            <w:left w:w="108" w:type="dxa"/>
            <w:bottom w:w="0" w:type="dxa"/>
            <w:right w:w="108" w:type="dxa"/>
          </w:tblCellMar>
        </w:tblPrEx>
        <w:trPr>
          <w:gridAfter w:val="1"/>
          <w:wAfter w:w="39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4397F326">
            <w:pPr>
              <w:widowControl/>
              <w:jc w:val="left"/>
              <w:rPr>
                <w:rFonts w:hint="eastAsia" w:ascii="宋体" w:hAnsi="宋体" w:cs="宋体"/>
                <w:color w:val="000000"/>
                <w:kern w:val="0"/>
                <w:sz w:val="20"/>
                <w:szCs w:val="20"/>
              </w:rPr>
            </w:pPr>
          </w:p>
        </w:tc>
        <w:tc>
          <w:tcPr>
            <w:tcW w:w="656" w:type="pct"/>
            <w:gridSpan w:val="2"/>
            <w:tcBorders>
              <w:top w:val="single" w:color="auto" w:sz="4" w:space="0"/>
              <w:left w:val="nil"/>
              <w:bottom w:val="single" w:color="auto" w:sz="4" w:space="0"/>
              <w:right w:val="single" w:color="auto" w:sz="4" w:space="0"/>
            </w:tcBorders>
            <w:shd w:val="clear" w:color="auto" w:fill="auto"/>
            <w:vAlign w:val="center"/>
          </w:tcPr>
          <w:p w14:paraId="3757D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7" w:type="pct"/>
            <w:tcBorders>
              <w:top w:val="nil"/>
              <w:left w:val="nil"/>
              <w:bottom w:val="single" w:color="auto" w:sz="4" w:space="0"/>
              <w:right w:val="single" w:color="auto" w:sz="4" w:space="0"/>
            </w:tcBorders>
            <w:shd w:val="clear" w:color="auto" w:fill="auto"/>
            <w:vAlign w:val="center"/>
          </w:tcPr>
          <w:p w14:paraId="40E52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504.21</w:t>
            </w:r>
          </w:p>
        </w:tc>
        <w:tc>
          <w:tcPr>
            <w:tcW w:w="970" w:type="pct"/>
            <w:gridSpan w:val="3"/>
            <w:tcBorders>
              <w:top w:val="single" w:color="auto" w:sz="4" w:space="0"/>
              <w:left w:val="nil"/>
              <w:bottom w:val="single" w:color="auto" w:sz="4" w:space="0"/>
              <w:right w:val="single" w:color="auto" w:sz="4" w:space="0"/>
            </w:tcBorders>
            <w:shd w:val="clear" w:color="auto" w:fill="auto"/>
            <w:vAlign w:val="center"/>
          </w:tcPr>
          <w:p w14:paraId="31636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504.21</w:t>
            </w:r>
          </w:p>
        </w:tc>
        <w:tc>
          <w:tcPr>
            <w:tcW w:w="532" w:type="pct"/>
            <w:gridSpan w:val="2"/>
            <w:tcBorders>
              <w:top w:val="single" w:color="auto" w:sz="4" w:space="0"/>
              <w:left w:val="nil"/>
              <w:bottom w:val="single" w:color="auto" w:sz="4" w:space="0"/>
              <w:right w:val="single" w:color="auto" w:sz="4" w:space="0"/>
            </w:tcBorders>
            <w:shd w:val="clear" w:color="auto" w:fill="auto"/>
            <w:vAlign w:val="center"/>
          </w:tcPr>
          <w:p w14:paraId="4CDEE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504.21</w:t>
            </w:r>
          </w:p>
        </w:tc>
        <w:tc>
          <w:tcPr>
            <w:tcW w:w="229" w:type="pct"/>
            <w:gridSpan w:val="2"/>
            <w:tcBorders>
              <w:top w:val="single" w:color="auto" w:sz="4" w:space="0"/>
              <w:left w:val="nil"/>
              <w:bottom w:val="single" w:color="auto" w:sz="4" w:space="0"/>
              <w:right w:val="single" w:color="auto" w:sz="4" w:space="0"/>
            </w:tcBorders>
            <w:shd w:val="clear" w:color="auto" w:fill="auto"/>
            <w:vAlign w:val="center"/>
          </w:tcPr>
          <w:p w14:paraId="1F850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4" w:type="pct"/>
            <w:gridSpan w:val="2"/>
            <w:tcBorders>
              <w:top w:val="single" w:color="auto" w:sz="4" w:space="0"/>
              <w:left w:val="nil"/>
              <w:bottom w:val="single" w:color="auto" w:sz="4" w:space="0"/>
              <w:right w:val="single" w:color="auto" w:sz="4" w:space="0"/>
            </w:tcBorders>
            <w:shd w:val="clear" w:color="auto" w:fill="auto"/>
            <w:vAlign w:val="center"/>
          </w:tcPr>
          <w:p w14:paraId="4D061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r>
      <w:tr w14:paraId="03587578">
        <w:tblPrEx>
          <w:tblCellMar>
            <w:top w:w="0" w:type="dxa"/>
            <w:left w:w="108" w:type="dxa"/>
            <w:bottom w:w="0" w:type="dxa"/>
            <w:right w:w="108" w:type="dxa"/>
          </w:tblCellMar>
        </w:tblPrEx>
        <w:trPr>
          <w:gridAfter w:val="1"/>
          <w:wAfter w:w="39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3A703625">
            <w:pPr>
              <w:widowControl/>
              <w:jc w:val="left"/>
              <w:rPr>
                <w:rFonts w:hint="eastAsia" w:ascii="宋体" w:hAnsi="宋体" w:cs="宋体"/>
                <w:color w:val="000000"/>
                <w:kern w:val="0"/>
                <w:sz w:val="20"/>
                <w:szCs w:val="20"/>
              </w:rPr>
            </w:pPr>
          </w:p>
        </w:tc>
        <w:tc>
          <w:tcPr>
            <w:tcW w:w="656" w:type="pct"/>
            <w:gridSpan w:val="2"/>
            <w:tcBorders>
              <w:top w:val="single" w:color="auto" w:sz="4" w:space="0"/>
              <w:left w:val="nil"/>
              <w:bottom w:val="single" w:color="auto" w:sz="4" w:space="0"/>
              <w:right w:val="single" w:color="auto" w:sz="4" w:space="0"/>
            </w:tcBorders>
            <w:shd w:val="clear" w:color="auto" w:fill="auto"/>
            <w:vAlign w:val="center"/>
          </w:tcPr>
          <w:p w14:paraId="7DDA0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7" w:type="pct"/>
            <w:tcBorders>
              <w:top w:val="nil"/>
              <w:left w:val="nil"/>
              <w:bottom w:val="single" w:color="auto" w:sz="4" w:space="0"/>
              <w:right w:val="single" w:color="auto" w:sz="4" w:space="0"/>
            </w:tcBorders>
            <w:shd w:val="clear" w:color="auto" w:fill="auto"/>
            <w:vAlign w:val="center"/>
          </w:tcPr>
          <w:p w14:paraId="30BF6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504.21</w:t>
            </w:r>
          </w:p>
        </w:tc>
        <w:tc>
          <w:tcPr>
            <w:tcW w:w="970" w:type="pct"/>
            <w:gridSpan w:val="3"/>
            <w:tcBorders>
              <w:top w:val="single" w:color="auto" w:sz="4" w:space="0"/>
              <w:left w:val="nil"/>
              <w:bottom w:val="single" w:color="auto" w:sz="4" w:space="0"/>
              <w:right w:val="single" w:color="auto" w:sz="4" w:space="0"/>
            </w:tcBorders>
            <w:shd w:val="clear" w:color="auto" w:fill="auto"/>
            <w:vAlign w:val="center"/>
          </w:tcPr>
          <w:p w14:paraId="39E68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504.21</w:t>
            </w:r>
          </w:p>
        </w:tc>
        <w:tc>
          <w:tcPr>
            <w:tcW w:w="532" w:type="pct"/>
            <w:gridSpan w:val="2"/>
            <w:tcBorders>
              <w:top w:val="single" w:color="auto" w:sz="4" w:space="0"/>
              <w:left w:val="nil"/>
              <w:bottom w:val="single" w:color="auto" w:sz="4" w:space="0"/>
              <w:right w:val="single" w:color="auto" w:sz="4" w:space="0"/>
            </w:tcBorders>
            <w:shd w:val="clear" w:color="auto" w:fill="auto"/>
            <w:vAlign w:val="center"/>
          </w:tcPr>
          <w:p w14:paraId="5B2BB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504.21</w:t>
            </w:r>
          </w:p>
        </w:tc>
        <w:tc>
          <w:tcPr>
            <w:tcW w:w="229" w:type="pct"/>
            <w:gridSpan w:val="2"/>
            <w:tcBorders>
              <w:top w:val="single" w:color="auto" w:sz="4" w:space="0"/>
              <w:left w:val="nil"/>
              <w:bottom w:val="single" w:color="auto" w:sz="4" w:space="0"/>
              <w:right w:val="single" w:color="auto" w:sz="4" w:space="0"/>
            </w:tcBorders>
            <w:shd w:val="clear" w:color="auto" w:fill="auto"/>
            <w:vAlign w:val="center"/>
          </w:tcPr>
          <w:p w14:paraId="382EA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4" w:type="pct"/>
            <w:gridSpan w:val="2"/>
            <w:tcBorders>
              <w:top w:val="single" w:color="auto" w:sz="4" w:space="0"/>
              <w:left w:val="nil"/>
              <w:bottom w:val="single" w:color="auto" w:sz="4" w:space="0"/>
              <w:right w:val="single" w:color="auto" w:sz="4" w:space="0"/>
            </w:tcBorders>
            <w:shd w:val="clear" w:color="auto" w:fill="auto"/>
            <w:vAlign w:val="center"/>
          </w:tcPr>
          <w:p w14:paraId="717D6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9DDEAA6">
        <w:tblPrEx>
          <w:tblCellMar>
            <w:top w:w="0" w:type="dxa"/>
            <w:left w:w="108" w:type="dxa"/>
            <w:bottom w:w="0" w:type="dxa"/>
            <w:right w:w="108" w:type="dxa"/>
          </w:tblCellMar>
        </w:tblPrEx>
        <w:trPr>
          <w:gridAfter w:val="1"/>
          <w:wAfter w:w="39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42A7F255">
            <w:pPr>
              <w:widowControl/>
              <w:jc w:val="left"/>
              <w:rPr>
                <w:rFonts w:hint="eastAsia" w:ascii="宋体" w:hAnsi="宋体" w:cs="宋体"/>
                <w:color w:val="000000"/>
                <w:kern w:val="0"/>
                <w:sz w:val="20"/>
                <w:szCs w:val="20"/>
              </w:rPr>
            </w:pPr>
          </w:p>
        </w:tc>
        <w:tc>
          <w:tcPr>
            <w:tcW w:w="656" w:type="pct"/>
            <w:gridSpan w:val="2"/>
            <w:tcBorders>
              <w:top w:val="single" w:color="auto" w:sz="4" w:space="0"/>
              <w:left w:val="nil"/>
              <w:bottom w:val="single" w:color="auto" w:sz="4" w:space="0"/>
              <w:right w:val="single" w:color="auto" w:sz="4" w:space="0"/>
            </w:tcBorders>
            <w:shd w:val="clear" w:color="auto" w:fill="auto"/>
            <w:vAlign w:val="center"/>
          </w:tcPr>
          <w:p w14:paraId="40087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37" w:type="pct"/>
            <w:tcBorders>
              <w:top w:val="nil"/>
              <w:left w:val="nil"/>
              <w:bottom w:val="single" w:color="auto" w:sz="4" w:space="0"/>
              <w:right w:val="single" w:color="auto" w:sz="4" w:space="0"/>
            </w:tcBorders>
            <w:shd w:val="clear" w:color="auto" w:fill="auto"/>
            <w:vAlign w:val="center"/>
          </w:tcPr>
          <w:p w14:paraId="200E3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0" w:type="pct"/>
            <w:gridSpan w:val="3"/>
            <w:tcBorders>
              <w:top w:val="single" w:color="auto" w:sz="4" w:space="0"/>
              <w:left w:val="nil"/>
              <w:bottom w:val="single" w:color="auto" w:sz="4" w:space="0"/>
              <w:right w:val="single" w:color="auto" w:sz="4" w:space="0"/>
            </w:tcBorders>
            <w:shd w:val="clear" w:color="auto" w:fill="auto"/>
            <w:vAlign w:val="center"/>
          </w:tcPr>
          <w:p w14:paraId="5BA99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2" w:type="pct"/>
            <w:gridSpan w:val="2"/>
            <w:tcBorders>
              <w:top w:val="single" w:color="auto" w:sz="4" w:space="0"/>
              <w:left w:val="nil"/>
              <w:bottom w:val="single" w:color="auto" w:sz="4" w:space="0"/>
              <w:right w:val="single" w:color="auto" w:sz="4" w:space="0"/>
            </w:tcBorders>
            <w:shd w:val="clear" w:color="auto" w:fill="auto"/>
            <w:vAlign w:val="center"/>
          </w:tcPr>
          <w:p w14:paraId="14F64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29" w:type="pct"/>
            <w:gridSpan w:val="2"/>
            <w:tcBorders>
              <w:top w:val="single" w:color="auto" w:sz="4" w:space="0"/>
              <w:left w:val="nil"/>
              <w:bottom w:val="single" w:color="auto" w:sz="4" w:space="0"/>
              <w:right w:val="single" w:color="auto" w:sz="4" w:space="0"/>
            </w:tcBorders>
            <w:shd w:val="clear" w:color="auto" w:fill="auto"/>
            <w:vAlign w:val="center"/>
          </w:tcPr>
          <w:p w14:paraId="47763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4" w:type="pct"/>
            <w:gridSpan w:val="2"/>
            <w:tcBorders>
              <w:top w:val="single" w:color="auto" w:sz="4" w:space="0"/>
              <w:left w:val="nil"/>
              <w:bottom w:val="single" w:color="auto" w:sz="4" w:space="0"/>
              <w:right w:val="single" w:color="auto" w:sz="4" w:space="0"/>
            </w:tcBorders>
            <w:shd w:val="clear" w:color="auto" w:fill="auto"/>
            <w:vAlign w:val="center"/>
          </w:tcPr>
          <w:p w14:paraId="1E7A8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AFD435">
        <w:tblPrEx>
          <w:tblCellMar>
            <w:top w:w="0" w:type="dxa"/>
            <w:left w:w="108" w:type="dxa"/>
            <w:bottom w:w="0" w:type="dxa"/>
            <w:right w:w="108" w:type="dxa"/>
          </w:tblCellMar>
        </w:tblPrEx>
        <w:trPr>
          <w:gridAfter w:val="7"/>
          <w:wAfter w:w="1647" w:type="pct"/>
          <w:trHeight w:val="280" w:hRule="atLeast"/>
        </w:trPr>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517FD1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27" w:type="pct"/>
            <w:gridSpan w:val="7"/>
            <w:tcBorders>
              <w:top w:val="single" w:color="auto" w:sz="4" w:space="0"/>
              <w:left w:val="nil"/>
              <w:bottom w:val="single" w:color="auto" w:sz="4" w:space="0"/>
              <w:right w:val="single" w:color="auto" w:sz="4" w:space="0"/>
            </w:tcBorders>
            <w:shd w:val="clear" w:color="auto" w:fill="auto"/>
            <w:vAlign w:val="center"/>
          </w:tcPr>
          <w:p w14:paraId="2F97C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r>
      <w:tr w14:paraId="4DDE47CE">
        <w:tblPrEx>
          <w:tblCellMar>
            <w:top w:w="0" w:type="dxa"/>
            <w:left w:w="108" w:type="dxa"/>
            <w:bottom w:w="0" w:type="dxa"/>
            <w:right w:w="108" w:type="dxa"/>
          </w:tblCellMar>
        </w:tblPrEx>
        <w:trPr>
          <w:gridAfter w:val="7"/>
          <w:wAfter w:w="1647" w:type="pct"/>
          <w:trHeight w:val="540" w:hRule="atLeast"/>
        </w:trPr>
        <w:tc>
          <w:tcPr>
            <w:tcW w:w="224" w:type="pct"/>
            <w:vMerge w:val="continue"/>
            <w:tcBorders>
              <w:top w:val="nil"/>
              <w:left w:val="single" w:color="auto" w:sz="4" w:space="0"/>
              <w:bottom w:val="single" w:color="auto" w:sz="4" w:space="0"/>
              <w:right w:val="single" w:color="auto" w:sz="4" w:space="0"/>
            </w:tcBorders>
            <w:vAlign w:val="center"/>
          </w:tcPr>
          <w:p w14:paraId="086CB7B8">
            <w:pPr>
              <w:widowControl/>
              <w:jc w:val="left"/>
              <w:rPr>
                <w:rFonts w:hint="eastAsia" w:ascii="宋体" w:hAnsi="宋体" w:cs="宋体"/>
                <w:color w:val="000000"/>
                <w:kern w:val="0"/>
                <w:sz w:val="20"/>
                <w:szCs w:val="20"/>
              </w:rPr>
            </w:pPr>
          </w:p>
        </w:tc>
        <w:tc>
          <w:tcPr>
            <w:tcW w:w="3127" w:type="pct"/>
            <w:gridSpan w:val="7"/>
            <w:tcBorders>
              <w:top w:val="single" w:color="auto" w:sz="4" w:space="0"/>
              <w:left w:val="nil"/>
              <w:bottom w:val="single" w:color="auto" w:sz="4" w:space="0"/>
              <w:right w:val="single" w:color="000000" w:sz="4" w:space="0"/>
            </w:tcBorders>
            <w:shd w:val="clear" w:color="auto" w:fill="auto"/>
          </w:tcPr>
          <w:p w14:paraId="4DD0C5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为巩固好退耕还林成果，对新一轮退耕还林5.0421万亩进行检查验收，经相关任务经检查验收达到合格标准后，发放相应补助资金。</w:t>
            </w:r>
          </w:p>
        </w:tc>
      </w:tr>
      <w:tr w14:paraId="10112AB6">
        <w:tblPrEx>
          <w:tblCellMar>
            <w:top w:w="0" w:type="dxa"/>
            <w:left w:w="108" w:type="dxa"/>
            <w:bottom w:w="0" w:type="dxa"/>
            <w:right w:w="108" w:type="dxa"/>
          </w:tblCellMar>
        </w:tblPrEx>
        <w:trPr>
          <w:trHeight w:val="312" w:hRule="atLeast"/>
        </w:trPr>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63758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3" w:type="pct"/>
            <w:vMerge w:val="restart"/>
            <w:tcBorders>
              <w:top w:val="nil"/>
              <w:left w:val="single" w:color="auto" w:sz="4" w:space="0"/>
              <w:bottom w:val="single" w:color="auto" w:sz="4" w:space="0"/>
              <w:right w:val="single" w:color="auto" w:sz="4" w:space="0"/>
            </w:tcBorders>
            <w:shd w:val="clear" w:color="auto" w:fill="auto"/>
            <w:vAlign w:val="center"/>
          </w:tcPr>
          <w:p w14:paraId="2FDBC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2" w:type="pct"/>
            <w:vMerge w:val="restart"/>
            <w:tcBorders>
              <w:top w:val="nil"/>
              <w:left w:val="single" w:color="auto" w:sz="4" w:space="0"/>
              <w:bottom w:val="single" w:color="auto" w:sz="4" w:space="0"/>
              <w:right w:val="single" w:color="auto" w:sz="4" w:space="0"/>
            </w:tcBorders>
            <w:shd w:val="clear" w:color="auto" w:fill="auto"/>
            <w:vAlign w:val="center"/>
          </w:tcPr>
          <w:p w14:paraId="1CE49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4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AAD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87" w:type="pct"/>
            <w:vMerge w:val="restart"/>
            <w:tcBorders>
              <w:top w:val="nil"/>
              <w:left w:val="single" w:color="auto" w:sz="4" w:space="0"/>
              <w:bottom w:val="single" w:color="auto" w:sz="4" w:space="0"/>
              <w:right w:val="single" w:color="auto" w:sz="4" w:space="0"/>
            </w:tcBorders>
            <w:shd w:val="clear" w:color="auto" w:fill="auto"/>
            <w:vAlign w:val="center"/>
          </w:tcPr>
          <w:p w14:paraId="3F553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90"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425C7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838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4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48E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4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FF3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AE72128">
        <w:tblPrEx>
          <w:tblCellMar>
            <w:top w:w="0" w:type="dxa"/>
            <w:left w:w="108" w:type="dxa"/>
            <w:bottom w:w="0" w:type="dxa"/>
            <w:right w:w="108" w:type="dxa"/>
          </w:tblCellMar>
        </w:tblPrEx>
        <w:trPr>
          <w:trHeight w:val="312" w:hRule="atLeast"/>
        </w:trPr>
        <w:tc>
          <w:tcPr>
            <w:tcW w:w="224" w:type="pct"/>
            <w:vMerge w:val="continue"/>
            <w:tcBorders>
              <w:top w:val="nil"/>
              <w:left w:val="single" w:color="auto" w:sz="4" w:space="0"/>
              <w:bottom w:val="single" w:color="auto" w:sz="4" w:space="0"/>
              <w:right w:val="single" w:color="auto" w:sz="4" w:space="0"/>
            </w:tcBorders>
            <w:vAlign w:val="center"/>
          </w:tcPr>
          <w:p w14:paraId="7DA030A6">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05775AC7">
            <w:pPr>
              <w:widowControl/>
              <w:jc w:val="left"/>
              <w:rPr>
                <w:rFonts w:hint="eastAsia" w:ascii="宋体" w:hAnsi="宋体" w:cs="宋体"/>
                <w:color w:val="000000"/>
                <w:kern w:val="0"/>
                <w:sz w:val="20"/>
                <w:szCs w:val="20"/>
              </w:rPr>
            </w:pPr>
          </w:p>
        </w:tc>
        <w:tc>
          <w:tcPr>
            <w:tcW w:w="622" w:type="pct"/>
            <w:vMerge w:val="continue"/>
            <w:tcBorders>
              <w:top w:val="nil"/>
              <w:left w:val="single" w:color="auto" w:sz="4" w:space="0"/>
              <w:bottom w:val="single" w:color="auto" w:sz="4" w:space="0"/>
              <w:right w:val="single" w:color="auto" w:sz="4" w:space="0"/>
            </w:tcBorders>
            <w:vAlign w:val="center"/>
          </w:tcPr>
          <w:p w14:paraId="4EE22B2E">
            <w:pPr>
              <w:widowControl/>
              <w:jc w:val="left"/>
              <w:rPr>
                <w:rFonts w:hint="eastAsia" w:ascii="宋体" w:hAnsi="宋体" w:cs="宋体"/>
                <w:color w:val="000000"/>
                <w:kern w:val="0"/>
                <w:sz w:val="20"/>
                <w:szCs w:val="20"/>
              </w:rPr>
            </w:pPr>
          </w:p>
        </w:tc>
        <w:tc>
          <w:tcPr>
            <w:tcW w:w="1745" w:type="pct"/>
            <w:gridSpan w:val="3"/>
            <w:vMerge w:val="continue"/>
            <w:tcBorders>
              <w:top w:val="single" w:color="auto" w:sz="4" w:space="0"/>
              <w:left w:val="single" w:color="auto" w:sz="4" w:space="0"/>
              <w:bottom w:val="single" w:color="auto" w:sz="4" w:space="0"/>
              <w:right w:val="single" w:color="auto" w:sz="4" w:space="0"/>
            </w:tcBorders>
            <w:vAlign w:val="center"/>
          </w:tcPr>
          <w:p w14:paraId="559F67F7">
            <w:pPr>
              <w:widowControl/>
              <w:jc w:val="left"/>
              <w:rPr>
                <w:rFonts w:hint="eastAsia" w:ascii="宋体" w:hAnsi="宋体" w:cs="宋体"/>
                <w:color w:val="000000"/>
                <w:kern w:val="0"/>
                <w:sz w:val="20"/>
                <w:szCs w:val="20"/>
              </w:rPr>
            </w:pPr>
          </w:p>
        </w:tc>
        <w:tc>
          <w:tcPr>
            <w:tcW w:w="387" w:type="pct"/>
            <w:vMerge w:val="continue"/>
            <w:tcBorders>
              <w:top w:val="nil"/>
              <w:left w:val="single" w:color="auto" w:sz="4" w:space="0"/>
              <w:bottom w:val="single" w:color="auto" w:sz="4" w:space="0"/>
              <w:right w:val="single" w:color="auto" w:sz="4" w:space="0"/>
            </w:tcBorders>
            <w:vAlign w:val="center"/>
          </w:tcPr>
          <w:p w14:paraId="5F6449EB">
            <w:pPr>
              <w:widowControl/>
              <w:jc w:val="left"/>
              <w:rPr>
                <w:rFonts w:hint="eastAsia" w:ascii="宋体" w:hAnsi="宋体" w:cs="宋体"/>
                <w:color w:val="000000"/>
                <w:kern w:val="0"/>
                <w:sz w:val="20"/>
                <w:szCs w:val="20"/>
              </w:rPr>
            </w:pPr>
          </w:p>
        </w:tc>
        <w:tc>
          <w:tcPr>
            <w:tcW w:w="390" w:type="pct"/>
            <w:gridSpan w:val="2"/>
            <w:vMerge w:val="continue"/>
            <w:tcBorders>
              <w:top w:val="nil"/>
              <w:left w:val="single" w:color="auto" w:sz="4" w:space="0"/>
              <w:bottom w:val="single" w:color="auto" w:sz="4" w:space="0"/>
              <w:right w:val="single" w:color="auto" w:sz="4" w:space="0"/>
            </w:tcBorders>
            <w:vAlign w:val="center"/>
          </w:tcPr>
          <w:p w14:paraId="25749863">
            <w:pPr>
              <w:widowControl/>
              <w:jc w:val="left"/>
              <w:rPr>
                <w:rFonts w:hint="eastAsia" w:ascii="宋体" w:hAnsi="宋体" w:cs="宋体"/>
                <w:color w:val="000000"/>
                <w:kern w:val="0"/>
                <w:sz w:val="20"/>
                <w:szCs w:val="20"/>
              </w:rPr>
            </w:pPr>
          </w:p>
        </w:tc>
        <w:tc>
          <w:tcPr>
            <w:tcW w:w="278" w:type="pct"/>
            <w:gridSpan w:val="2"/>
            <w:vMerge w:val="continue"/>
            <w:tcBorders>
              <w:top w:val="single" w:color="auto" w:sz="4" w:space="0"/>
              <w:left w:val="single" w:color="auto" w:sz="4" w:space="0"/>
              <w:bottom w:val="single" w:color="auto" w:sz="4" w:space="0"/>
              <w:right w:val="single" w:color="auto" w:sz="4" w:space="0"/>
            </w:tcBorders>
            <w:vAlign w:val="center"/>
          </w:tcPr>
          <w:p w14:paraId="0506C38B">
            <w:pPr>
              <w:widowControl/>
              <w:jc w:val="left"/>
              <w:rPr>
                <w:rFonts w:hint="eastAsia" w:ascii="宋体" w:hAnsi="宋体" w:cs="宋体"/>
                <w:color w:val="000000"/>
                <w:kern w:val="0"/>
                <w:sz w:val="20"/>
                <w:szCs w:val="20"/>
              </w:rPr>
            </w:pPr>
          </w:p>
        </w:tc>
        <w:tc>
          <w:tcPr>
            <w:tcW w:w="340" w:type="pct"/>
            <w:gridSpan w:val="2"/>
            <w:vMerge w:val="continue"/>
            <w:tcBorders>
              <w:top w:val="single" w:color="auto" w:sz="4" w:space="0"/>
              <w:left w:val="single" w:color="auto" w:sz="4" w:space="0"/>
              <w:bottom w:val="single" w:color="auto" w:sz="4" w:space="0"/>
              <w:right w:val="single" w:color="auto" w:sz="4" w:space="0"/>
            </w:tcBorders>
            <w:vAlign w:val="center"/>
          </w:tcPr>
          <w:p w14:paraId="6F885A19">
            <w:pPr>
              <w:widowControl/>
              <w:jc w:val="left"/>
              <w:rPr>
                <w:rFonts w:hint="eastAsia" w:ascii="宋体" w:hAnsi="宋体" w:cs="宋体"/>
                <w:color w:val="000000"/>
                <w:kern w:val="0"/>
                <w:sz w:val="20"/>
                <w:szCs w:val="20"/>
              </w:rPr>
            </w:pPr>
          </w:p>
        </w:tc>
        <w:tc>
          <w:tcPr>
            <w:tcW w:w="645" w:type="pct"/>
            <w:gridSpan w:val="2"/>
            <w:vMerge w:val="continue"/>
            <w:tcBorders>
              <w:top w:val="single" w:color="auto" w:sz="4" w:space="0"/>
              <w:left w:val="single" w:color="auto" w:sz="4" w:space="0"/>
              <w:bottom w:val="single" w:color="auto" w:sz="4" w:space="0"/>
              <w:right w:val="single" w:color="auto" w:sz="4" w:space="0"/>
            </w:tcBorders>
            <w:vAlign w:val="center"/>
          </w:tcPr>
          <w:p w14:paraId="5CF57089">
            <w:pPr>
              <w:widowControl/>
              <w:jc w:val="left"/>
              <w:rPr>
                <w:rFonts w:hint="eastAsia" w:ascii="宋体" w:hAnsi="宋体" w:cs="宋体"/>
                <w:color w:val="000000"/>
                <w:kern w:val="0"/>
                <w:sz w:val="20"/>
                <w:szCs w:val="20"/>
              </w:rPr>
            </w:pPr>
          </w:p>
        </w:tc>
      </w:tr>
      <w:tr w14:paraId="778661CC">
        <w:tblPrEx>
          <w:tblCellMar>
            <w:top w:w="0" w:type="dxa"/>
            <w:left w:w="108" w:type="dxa"/>
            <w:bottom w:w="0" w:type="dxa"/>
            <w:right w:w="108" w:type="dxa"/>
          </w:tblCellMar>
        </w:tblPrEx>
        <w:trPr>
          <w:trHeight w:val="400" w:hRule="atLeast"/>
        </w:trPr>
        <w:tc>
          <w:tcPr>
            <w:tcW w:w="224" w:type="pct"/>
            <w:vMerge w:val="restart"/>
            <w:tcBorders>
              <w:top w:val="nil"/>
              <w:left w:val="single" w:color="auto" w:sz="4" w:space="0"/>
              <w:bottom w:val="single" w:color="auto" w:sz="4" w:space="0"/>
              <w:right w:val="single" w:color="auto" w:sz="4" w:space="0"/>
            </w:tcBorders>
            <w:shd w:val="clear" w:color="auto" w:fill="auto"/>
            <w:vAlign w:val="center"/>
          </w:tcPr>
          <w:p w14:paraId="7FEFC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63" w:type="pct"/>
            <w:vMerge w:val="restart"/>
            <w:tcBorders>
              <w:top w:val="nil"/>
              <w:left w:val="single" w:color="auto" w:sz="4" w:space="0"/>
              <w:bottom w:val="single" w:color="auto" w:sz="4" w:space="0"/>
              <w:right w:val="single" w:color="auto" w:sz="4" w:space="0"/>
            </w:tcBorders>
            <w:shd w:val="clear" w:color="auto" w:fill="auto"/>
            <w:vAlign w:val="center"/>
          </w:tcPr>
          <w:p w14:paraId="2BEE1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2" w:type="pct"/>
            <w:tcBorders>
              <w:top w:val="nil"/>
              <w:left w:val="nil"/>
              <w:bottom w:val="single" w:color="auto" w:sz="4" w:space="0"/>
              <w:right w:val="single" w:color="auto" w:sz="4" w:space="0"/>
            </w:tcBorders>
            <w:shd w:val="clear" w:color="auto" w:fill="auto"/>
            <w:vAlign w:val="center"/>
          </w:tcPr>
          <w:p w14:paraId="6707A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45" w:type="pct"/>
            <w:gridSpan w:val="3"/>
            <w:tcBorders>
              <w:top w:val="single" w:color="auto" w:sz="4" w:space="0"/>
              <w:left w:val="nil"/>
              <w:bottom w:val="single" w:color="auto" w:sz="4" w:space="0"/>
              <w:right w:val="single" w:color="000000" w:sz="4" w:space="0"/>
            </w:tcBorders>
            <w:shd w:val="clear" w:color="auto" w:fill="auto"/>
            <w:noWrap/>
            <w:vAlign w:val="center"/>
          </w:tcPr>
          <w:p w14:paraId="2C5FE9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新一轮退耕还林第三次补助核查验收合格面积</w:t>
            </w:r>
          </w:p>
        </w:tc>
        <w:tc>
          <w:tcPr>
            <w:tcW w:w="387" w:type="pct"/>
            <w:tcBorders>
              <w:top w:val="nil"/>
              <w:left w:val="nil"/>
              <w:bottom w:val="single" w:color="auto" w:sz="4" w:space="0"/>
              <w:right w:val="single" w:color="auto" w:sz="4" w:space="0"/>
            </w:tcBorders>
            <w:shd w:val="clear" w:color="auto" w:fill="auto"/>
            <w:vAlign w:val="center"/>
          </w:tcPr>
          <w:p w14:paraId="768CD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=5.04万亩</w:t>
            </w:r>
          </w:p>
        </w:tc>
        <w:tc>
          <w:tcPr>
            <w:tcW w:w="390" w:type="pct"/>
            <w:gridSpan w:val="2"/>
            <w:tcBorders>
              <w:top w:val="nil"/>
              <w:left w:val="nil"/>
              <w:bottom w:val="single" w:color="auto" w:sz="4" w:space="0"/>
              <w:right w:val="single" w:color="auto" w:sz="4" w:space="0"/>
            </w:tcBorders>
            <w:shd w:val="clear" w:color="auto" w:fill="auto"/>
            <w:vAlign w:val="center"/>
          </w:tcPr>
          <w:p w14:paraId="1364E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=5.04万亩</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22259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0" w:type="pct"/>
            <w:gridSpan w:val="2"/>
            <w:tcBorders>
              <w:top w:val="single" w:color="auto" w:sz="4" w:space="0"/>
              <w:left w:val="nil"/>
              <w:bottom w:val="single" w:color="auto" w:sz="4" w:space="0"/>
              <w:right w:val="single" w:color="000000" w:sz="4" w:space="0"/>
            </w:tcBorders>
            <w:shd w:val="clear" w:color="auto" w:fill="auto"/>
            <w:vAlign w:val="center"/>
          </w:tcPr>
          <w:p w14:paraId="16D5E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nil"/>
              <w:bottom w:val="single" w:color="auto" w:sz="4" w:space="0"/>
              <w:right w:val="single" w:color="auto" w:sz="4" w:space="0"/>
            </w:tcBorders>
            <w:shd w:val="clear" w:color="auto" w:fill="auto"/>
            <w:vAlign w:val="center"/>
          </w:tcPr>
          <w:p w14:paraId="26BF3A0C">
            <w:pPr>
              <w:widowControl/>
              <w:jc w:val="center"/>
              <w:rPr>
                <w:rFonts w:hint="eastAsia" w:ascii="宋体" w:hAnsi="宋体" w:cs="宋体"/>
                <w:color w:val="000000"/>
                <w:kern w:val="0"/>
                <w:sz w:val="20"/>
                <w:szCs w:val="20"/>
              </w:rPr>
            </w:pPr>
          </w:p>
        </w:tc>
      </w:tr>
      <w:tr w14:paraId="4E18DBCB">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7962C98A">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5DDAABD7">
            <w:pPr>
              <w:widowControl/>
              <w:jc w:val="left"/>
              <w:rPr>
                <w:rFonts w:hint="eastAsia" w:ascii="宋体" w:hAnsi="宋体" w:cs="宋体"/>
                <w:color w:val="000000"/>
                <w:kern w:val="0"/>
                <w:sz w:val="20"/>
                <w:szCs w:val="20"/>
              </w:rPr>
            </w:pPr>
          </w:p>
        </w:tc>
        <w:tc>
          <w:tcPr>
            <w:tcW w:w="622" w:type="pct"/>
            <w:tcBorders>
              <w:top w:val="nil"/>
              <w:left w:val="nil"/>
              <w:bottom w:val="single" w:color="auto" w:sz="4" w:space="0"/>
              <w:right w:val="single" w:color="auto" w:sz="4" w:space="0"/>
            </w:tcBorders>
            <w:shd w:val="clear" w:color="auto" w:fill="auto"/>
            <w:vAlign w:val="center"/>
          </w:tcPr>
          <w:p w14:paraId="28FF4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45" w:type="pct"/>
            <w:gridSpan w:val="3"/>
            <w:tcBorders>
              <w:top w:val="single" w:color="auto" w:sz="4" w:space="0"/>
              <w:left w:val="nil"/>
              <w:bottom w:val="single" w:color="auto" w:sz="4" w:space="0"/>
              <w:right w:val="single" w:color="000000" w:sz="4" w:space="0"/>
            </w:tcBorders>
            <w:shd w:val="clear" w:color="auto" w:fill="auto"/>
            <w:noWrap/>
            <w:vAlign w:val="center"/>
          </w:tcPr>
          <w:p w14:paraId="649D5C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发放补助户数</w:t>
            </w:r>
          </w:p>
        </w:tc>
        <w:tc>
          <w:tcPr>
            <w:tcW w:w="387" w:type="pct"/>
            <w:tcBorders>
              <w:top w:val="nil"/>
              <w:left w:val="nil"/>
              <w:bottom w:val="single" w:color="auto" w:sz="4" w:space="0"/>
              <w:right w:val="single" w:color="auto" w:sz="4" w:space="0"/>
            </w:tcBorders>
            <w:shd w:val="clear" w:color="auto" w:fill="auto"/>
            <w:vAlign w:val="center"/>
          </w:tcPr>
          <w:p w14:paraId="03E70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=950户</w:t>
            </w:r>
          </w:p>
        </w:tc>
        <w:tc>
          <w:tcPr>
            <w:tcW w:w="390" w:type="pct"/>
            <w:gridSpan w:val="2"/>
            <w:tcBorders>
              <w:top w:val="nil"/>
              <w:left w:val="nil"/>
              <w:bottom w:val="single" w:color="auto" w:sz="4" w:space="0"/>
              <w:right w:val="single" w:color="auto" w:sz="4" w:space="0"/>
            </w:tcBorders>
            <w:shd w:val="clear" w:color="auto" w:fill="auto"/>
            <w:vAlign w:val="center"/>
          </w:tcPr>
          <w:p w14:paraId="50408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=950户</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55A9D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0" w:type="pct"/>
            <w:gridSpan w:val="2"/>
            <w:tcBorders>
              <w:top w:val="single" w:color="auto" w:sz="4" w:space="0"/>
              <w:left w:val="nil"/>
              <w:bottom w:val="single" w:color="auto" w:sz="4" w:space="0"/>
              <w:right w:val="single" w:color="000000" w:sz="4" w:space="0"/>
            </w:tcBorders>
            <w:shd w:val="clear" w:color="auto" w:fill="auto"/>
            <w:vAlign w:val="center"/>
          </w:tcPr>
          <w:p w14:paraId="6FDD9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nil"/>
              <w:bottom w:val="single" w:color="auto" w:sz="4" w:space="0"/>
              <w:right w:val="single" w:color="auto" w:sz="4" w:space="0"/>
            </w:tcBorders>
            <w:shd w:val="clear" w:color="auto" w:fill="auto"/>
            <w:vAlign w:val="center"/>
          </w:tcPr>
          <w:p w14:paraId="242DA14F">
            <w:pPr>
              <w:widowControl/>
              <w:jc w:val="center"/>
              <w:rPr>
                <w:rFonts w:hint="eastAsia" w:ascii="宋体" w:hAnsi="宋体" w:cs="宋体"/>
                <w:color w:val="000000"/>
                <w:kern w:val="0"/>
                <w:sz w:val="20"/>
                <w:szCs w:val="20"/>
              </w:rPr>
            </w:pPr>
          </w:p>
        </w:tc>
      </w:tr>
      <w:tr w14:paraId="3956DC36">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2AB4ECDD">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79EFA642">
            <w:pPr>
              <w:widowControl/>
              <w:jc w:val="left"/>
              <w:rPr>
                <w:rFonts w:hint="eastAsia" w:ascii="宋体" w:hAnsi="宋体" w:cs="宋体"/>
                <w:color w:val="000000"/>
                <w:kern w:val="0"/>
                <w:sz w:val="20"/>
                <w:szCs w:val="20"/>
              </w:rPr>
            </w:pPr>
          </w:p>
        </w:tc>
        <w:tc>
          <w:tcPr>
            <w:tcW w:w="622" w:type="pct"/>
            <w:tcBorders>
              <w:top w:val="nil"/>
              <w:left w:val="nil"/>
              <w:bottom w:val="single" w:color="auto" w:sz="4" w:space="0"/>
              <w:right w:val="single" w:color="auto" w:sz="4" w:space="0"/>
            </w:tcBorders>
            <w:shd w:val="clear" w:color="auto" w:fill="auto"/>
            <w:vAlign w:val="center"/>
          </w:tcPr>
          <w:p w14:paraId="79CA3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45" w:type="pct"/>
            <w:gridSpan w:val="3"/>
            <w:tcBorders>
              <w:top w:val="single" w:color="auto" w:sz="4" w:space="0"/>
              <w:left w:val="nil"/>
              <w:bottom w:val="single" w:color="auto" w:sz="4" w:space="0"/>
              <w:right w:val="single" w:color="000000" w:sz="4" w:space="0"/>
            </w:tcBorders>
            <w:shd w:val="clear" w:color="auto" w:fill="auto"/>
            <w:noWrap/>
            <w:vAlign w:val="center"/>
          </w:tcPr>
          <w:p w14:paraId="5E0214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补助发放率</w:t>
            </w:r>
          </w:p>
        </w:tc>
        <w:tc>
          <w:tcPr>
            <w:tcW w:w="387" w:type="pct"/>
            <w:tcBorders>
              <w:top w:val="nil"/>
              <w:left w:val="nil"/>
              <w:bottom w:val="single" w:color="auto" w:sz="4" w:space="0"/>
              <w:right w:val="single" w:color="auto" w:sz="4" w:space="0"/>
            </w:tcBorders>
            <w:shd w:val="clear" w:color="auto" w:fill="auto"/>
            <w:vAlign w:val="center"/>
          </w:tcPr>
          <w:p w14:paraId="10D1A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nil"/>
              <w:left w:val="nil"/>
              <w:bottom w:val="single" w:color="auto" w:sz="4" w:space="0"/>
              <w:right w:val="single" w:color="auto" w:sz="4" w:space="0"/>
            </w:tcBorders>
            <w:shd w:val="clear" w:color="auto" w:fill="auto"/>
            <w:vAlign w:val="center"/>
          </w:tcPr>
          <w:p w14:paraId="568CE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75F99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0" w:type="pct"/>
            <w:gridSpan w:val="2"/>
            <w:tcBorders>
              <w:top w:val="single" w:color="auto" w:sz="4" w:space="0"/>
              <w:left w:val="nil"/>
              <w:bottom w:val="single" w:color="auto" w:sz="4" w:space="0"/>
              <w:right w:val="single" w:color="000000" w:sz="4" w:space="0"/>
            </w:tcBorders>
            <w:shd w:val="clear" w:color="auto" w:fill="auto"/>
            <w:vAlign w:val="center"/>
          </w:tcPr>
          <w:p w14:paraId="0323E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nil"/>
              <w:bottom w:val="single" w:color="auto" w:sz="4" w:space="0"/>
              <w:right w:val="single" w:color="auto" w:sz="4" w:space="0"/>
            </w:tcBorders>
            <w:shd w:val="clear" w:color="auto" w:fill="auto"/>
            <w:vAlign w:val="center"/>
          </w:tcPr>
          <w:p w14:paraId="13E2F7AF">
            <w:pPr>
              <w:widowControl/>
              <w:jc w:val="center"/>
              <w:rPr>
                <w:rFonts w:hint="eastAsia" w:ascii="宋体" w:hAnsi="宋体" w:cs="宋体"/>
                <w:color w:val="000000"/>
                <w:kern w:val="0"/>
                <w:sz w:val="20"/>
                <w:szCs w:val="20"/>
              </w:rPr>
            </w:pPr>
          </w:p>
        </w:tc>
      </w:tr>
      <w:tr w14:paraId="0CE25778">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544AE53F">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584995BA">
            <w:pPr>
              <w:widowControl/>
              <w:jc w:val="left"/>
              <w:rPr>
                <w:rFonts w:hint="eastAsia" w:ascii="宋体" w:hAnsi="宋体" w:cs="宋体"/>
                <w:color w:val="000000"/>
                <w:kern w:val="0"/>
                <w:sz w:val="20"/>
                <w:szCs w:val="20"/>
              </w:rPr>
            </w:pPr>
          </w:p>
        </w:tc>
        <w:tc>
          <w:tcPr>
            <w:tcW w:w="622" w:type="pct"/>
            <w:tcBorders>
              <w:top w:val="nil"/>
              <w:left w:val="nil"/>
              <w:bottom w:val="single" w:color="auto" w:sz="4" w:space="0"/>
              <w:right w:val="single" w:color="auto" w:sz="4" w:space="0"/>
            </w:tcBorders>
            <w:shd w:val="clear" w:color="auto" w:fill="auto"/>
            <w:vAlign w:val="center"/>
          </w:tcPr>
          <w:p w14:paraId="1A01D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45" w:type="pct"/>
            <w:gridSpan w:val="3"/>
            <w:tcBorders>
              <w:top w:val="single" w:color="auto" w:sz="4" w:space="0"/>
              <w:left w:val="nil"/>
              <w:bottom w:val="single" w:color="auto" w:sz="4" w:space="0"/>
              <w:right w:val="single" w:color="000000" w:sz="4" w:space="0"/>
            </w:tcBorders>
            <w:shd w:val="clear" w:color="auto" w:fill="auto"/>
            <w:noWrap/>
            <w:vAlign w:val="center"/>
          </w:tcPr>
          <w:p w14:paraId="53168B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387" w:type="pct"/>
            <w:tcBorders>
              <w:top w:val="nil"/>
              <w:left w:val="nil"/>
              <w:bottom w:val="single" w:color="auto" w:sz="4" w:space="0"/>
              <w:right w:val="single" w:color="auto" w:sz="4" w:space="0"/>
            </w:tcBorders>
            <w:shd w:val="clear" w:color="auto" w:fill="auto"/>
            <w:vAlign w:val="center"/>
          </w:tcPr>
          <w:p w14:paraId="2304A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nil"/>
              <w:left w:val="nil"/>
              <w:bottom w:val="single" w:color="auto" w:sz="4" w:space="0"/>
              <w:right w:val="single" w:color="auto" w:sz="4" w:space="0"/>
            </w:tcBorders>
            <w:shd w:val="clear" w:color="auto" w:fill="auto"/>
            <w:vAlign w:val="center"/>
          </w:tcPr>
          <w:p w14:paraId="055E1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0548C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0" w:type="pct"/>
            <w:gridSpan w:val="2"/>
            <w:tcBorders>
              <w:top w:val="single" w:color="auto" w:sz="4" w:space="0"/>
              <w:left w:val="nil"/>
              <w:bottom w:val="single" w:color="auto" w:sz="4" w:space="0"/>
              <w:right w:val="single" w:color="000000" w:sz="4" w:space="0"/>
            </w:tcBorders>
            <w:shd w:val="clear" w:color="auto" w:fill="auto"/>
            <w:vAlign w:val="center"/>
          </w:tcPr>
          <w:p w14:paraId="5449B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5" w:type="pct"/>
            <w:gridSpan w:val="2"/>
            <w:tcBorders>
              <w:top w:val="single" w:color="auto" w:sz="4" w:space="0"/>
              <w:left w:val="nil"/>
              <w:bottom w:val="single" w:color="auto" w:sz="4" w:space="0"/>
              <w:right w:val="single" w:color="auto" w:sz="4" w:space="0"/>
            </w:tcBorders>
            <w:shd w:val="clear" w:color="auto" w:fill="auto"/>
            <w:vAlign w:val="center"/>
          </w:tcPr>
          <w:p w14:paraId="2A651DFB">
            <w:pPr>
              <w:widowControl/>
              <w:jc w:val="center"/>
              <w:rPr>
                <w:rFonts w:hint="eastAsia" w:ascii="宋体" w:hAnsi="宋体" w:cs="宋体"/>
                <w:color w:val="000000"/>
                <w:kern w:val="0"/>
                <w:sz w:val="20"/>
                <w:szCs w:val="20"/>
              </w:rPr>
            </w:pPr>
          </w:p>
        </w:tc>
      </w:tr>
      <w:tr w14:paraId="3F864E2B">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62423D41">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2234DC54">
            <w:pPr>
              <w:widowControl/>
              <w:jc w:val="left"/>
              <w:rPr>
                <w:rFonts w:hint="eastAsia" w:ascii="宋体" w:hAnsi="宋体" w:cs="宋体"/>
                <w:color w:val="000000"/>
                <w:kern w:val="0"/>
                <w:sz w:val="20"/>
                <w:szCs w:val="20"/>
              </w:rPr>
            </w:pPr>
          </w:p>
        </w:tc>
        <w:tc>
          <w:tcPr>
            <w:tcW w:w="622" w:type="pct"/>
            <w:tcBorders>
              <w:top w:val="nil"/>
              <w:left w:val="nil"/>
              <w:bottom w:val="single" w:color="auto" w:sz="4" w:space="0"/>
              <w:right w:val="single" w:color="auto" w:sz="4" w:space="0"/>
            </w:tcBorders>
            <w:shd w:val="clear" w:color="auto" w:fill="auto"/>
            <w:vAlign w:val="center"/>
          </w:tcPr>
          <w:p w14:paraId="60F54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45" w:type="pct"/>
            <w:gridSpan w:val="3"/>
            <w:tcBorders>
              <w:top w:val="single" w:color="auto" w:sz="4" w:space="0"/>
              <w:left w:val="nil"/>
              <w:bottom w:val="single" w:color="auto" w:sz="4" w:space="0"/>
              <w:right w:val="single" w:color="000000" w:sz="4" w:space="0"/>
            </w:tcBorders>
            <w:shd w:val="clear" w:color="auto" w:fill="auto"/>
            <w:noWrap/>
            <w:vAlign w:val="center"/>
          </w:tcPr>
          <w:p w14:paraId="3C332B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387" w:type="pct"/>
            <w:tcBorders>
              <w:top w:val="nil"/>
              <w:left w:val="nil"/>
              <w:bottom w:val="single" w:color="auto" w:sz="4" w:space="0"/>
              <w:right w:val="single" w:color="auto" w:sz="4" w:space="0"/>
            </w:tcBorders>
            <w:shd w:val="clear" w:color="auto" w:fill="auto"/>
            <w:vAlign w:val="center"/>
          </w:tcPr>
          <w:p w14:paraId="12102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nil"/>
              <w:left w:val="nil"/>
              <w:bottom w:val="single" w:color="auto" w:sz="4" w:space="0"/>
              <w:right w:val="single" w:color="auto" w:sz="4" w:space="0"/>
            </w:tcBorders>
            <w:shd w:val="clear" w:color="auto" w:fill="auto"/>
            <w:vAlign w:val="center"/>
          </w:tcPr>
          <w:p w14:paraId="110D0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3CF88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0" w:type="pct"/>
            <w:gridSpan w:val="2"/>
            <w:tcBorders>
              <w:top w:val="single" w:color="auto" w:sz="4" w:space="0"/>
              <w:left w:val="nil"/>
              <w:bottom w:val="single" w:color="auto" w:sz="4" w:space="0"/>
              <w:right w:val="single" w:color="000000" w:sz="4" w:space="0"/>
            </w:tcBorders>
            <w:shd w:val="clear" w:color="auto" w:fill="auto"/>
            <w:vAlign w:val="center"/>
          </w:tcPr>
          <w:p w14:paraId="25C34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45" w:type="pct"/>
            <w:gridSpan w:val="2"/>
            <w:tcBorders>
              <w:top w:val="single" w:color="auto" w:sz="4" w:space="0"/>
              <w:left w:val="nil"/>
              <w:bottom w:val="single" w:color="auto" w:sz="4" w:space="0"/>
              <w:right w:val="single" w:color="auto" w:sz="4" w:space="0"/>
            </w:tcBorders>
            <w:shd w:val="clear" w:color="auto" w:fill="auto"/>
            <w:vAlign w:val="center"/>
          </w:tcPr>
          <w:p w14:paraId="506F0A51">
            <w:pPr>
              <w:widowControl/>
              <w:jc w:val="center"/>
              <w:rPr>
                <w:rFonts w:hint="eastAsia" w:ascii="宋体" w:hAnsi="宋体" w:cs="宋体"/>
                <w:color w:val="000000"/>
                <w:kern w:val="0"/>
                <w:sz w:val="20"/>
                <w:szCs w:val="20"/>
              </w:rPr>
            </w:pPr>
          </w:p>
        </w:tc>
      </w:tr>
      <w:tr w14:paraId="6760BB4C">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1E71ACB4">
            <w:pPr>
              <w:widowControl/>
              <w:jc w:val="left"/>
              <w:rPr>
                <w:rFonts w:hint="eastAsia" w:ascii="宋体" w:hAnsi="宋体" w:cs="宋体"/>
                <w:color w:val="000000"/>
                <w:kern w:val="0"/>
                <w:sz w:val="20"/>
                <w:szCs w:val="20"/>
              </w:rPr>
            </w:pPr>
          </w:p>
        </w:tc>
        <w:tc>
          <w:tcPr>
            <w:tcW w:w="363" w:type="pct"/>
            <w:vMerge w:val="restart"/>
            <w:tcBorders>
              <w:top w:val="nil"/>
              <w:left w:val="single" w:color="auto" w:sz="4" w:space="0"/>
              <w:bottom w:val="single" w:color="auto" w:sz="4" w:space="0"/>
              <w:right w:val="single" w:color="auto" w:sz="4" w:space="0"/>
            </w:tcBorders>
            <w:shd w:val="clear" w:color="auto" w:fill="auto"/>
            <w:vAlign w:val="center"/>
          </w:tcPr>
          <w:p w14:paraId="09FB2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2" w:type="pct"/>
            <w:tcBorders>
              <w:top w:val="nil"/>
              <w:left w:val="nil"/>
              <w:bottom w:val="single" w:color="auto" w:sz="4" w:space="0"/>
              <w:right w:val="single" w:color="auto" w:sz="4" w:space="0"/>
            </w:tcBorders>
            <w:shd w:val="clear" w:color="auto" w:fill="auto"/>
            <w:vAlign w:val="center"/>
          </w:tcPr>
          <w:p w14:paraId="038C7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45" w:type="pct"/>
            <w:gridSpan w:val="3"/>
            <w:tcBorders>
              <w:top w:val="single" w:color="auto" w:sz="4" w:space="0"/>
              <w:left w:val="nil"/>
              <w:bottom w:val="single" w:color="auto" w:sz="4" w:space="0"/>
              <w:right w:val="single" w:color="000000" w:sz="4" w:space="0"/>
            </w:tcBorders>
            <w:shd w:val="clear" w:color="auto" w:fill="auto"/>
            <w:noWrap/>
            <w:vAlign w:val="center"/>
          </w:tcPr>
          <w:p w14:paraId="3F8291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w:t>
            </w:r>
          </w:p>
        </w:tc>
        <w:tc>
          <w:tcPr>
            <w:tcW w:w="387" w:type="pct"/>
            <w:tcBorders>
              <w:top w:val="nil"/>
              <w:left w:val="nil"/>
              <w:bottom w:val="single" w:color="auto" w:sz="4" w:space="0"/>
              <w:right w:val="single" w:color="auto" w:sz="4" w:space="0"/>
            </w:tcBorders>
            <w:shd w:val="clear" w:color="auto" w:fill="auto"/>
            <w:vAlign w:val="center"/>
          </w:tcPr>
          <w:p w14:paraId="0F0DC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=100元/户</w:t>
            </w:r>
          </w:p>
        </w:tc>
        <w:tc>
          <w:tcPr>
            <w:tcW w:w="390" w:type="pct"/>
            <w:gridSpan w:val="2"/>
            <w:tcBorders>
              <w:top w:val="nil"/>
              <w:left w:val="nil"/>
              <w:bottom w:val="single" w:color="auto" w:sz="4" w:space="0"/>
              <w:right w:val="single" w:color="auto" w:sz="4" w:space="0"/>
            </w:tcBorders>
            <w:shd w:val="clear" w:color="auto" w:fill="auto"/>
            <w:vAlign w:val="center"/>
          </w:tcPr>
          <w:p w14:paraId="1F404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=100元/户</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00924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0" w:type="pct"/>
            <w:gridSpan w:val="2"/>
            <w:tcBorders>
              <w:top w:val="single" w:color="auto" w:sz="4" w:space="0"/>
              <w:left w:val="nil"/>
              <w:bottom w:val="single" w:color="auto" w:sz="4" w:space="0"/>
              <w:right w:val="single" w:color="000000" w:sz="4" w:space="0"/>
            </w:tcBorders>
            <w:shd w:val="clear" w:color="auto" w:fill="auto"/>
            <w:vAlign w:val="center"/>
          </w:tcPr>
          <w:p w14:paraId="06452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nil"/>
              <w:bottom w:val="single" w:color="auto" w:sz="4" w:space="0"/>
              <w:right w:val="single" w:color="auto" w:sz="4" w:space="0"/>
            </w:tcBorders>
            <w:shd w:val="clear" w:color="auto" w:fill="auto"/>
            <w:vAlign w:val="center"/>
          </w:tcPr>
          <w:p w14:paraId="26318550">
            <w:pPr>
              <w:widowControl/>
              <w:jc w:val="center"/>
              <w:rPr>
                <w:rFonts w:hint="eastAsia" w:ascii="宋体" w:hAnsi="宋体" w:cs="宋体"/>
                <w:color w:val="000000"/>
                <w:kern w:val="0"/>
                <w:sz w:val="20"/>
                <w:szCs w:val="20"/>
              </w:rPr>
            </w:pPr>
          </w:p>
        </w:tc>
      </w:tr>
      <w:tr w14:paraId="772EEBA6">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04FE3EA9">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28B68A06">
            <w:pPr>
              <w:widowControl/>
              <w:jc w:val="left"/>
              <w:rPr>
                <w:rFonts w:hint="eastAsia" w:ascii="宋体" w:hAnsi="宋体" w:cs="宋体"/>
                <w:color w:val="000000"/>
                <w:kern w:val="0"/>
                <w:sz w:val="20"/>
                <w:szCs w:val="20"/>
              </w:rPr>
            </w:pPr>
          </w:p>
        </w:tc>
        <w:tc>
          <w:tcPr>
            <w:tcW w:w="622" w:type="pct"/>
            <w:tcBorders>
              <w:top w:val="nil"/>
              <w:left w:val="nil"/>
              <w:bottom w:val="single" w:color="auto" w:sz="4" w:space="0"/>
              <w:right w:val="single" w:color="auto" w:sz="4" w:space="0"/>
            </w:tcBorders>
            <w:shd w:val="clear" w:color="auto" w:fill="auto"/>
            <w:vAlign w:val="center"/>
          </w:tcPr>
          <w:p w14:paraId="7DD9D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45" w:type="pct"/>
            <w:gridSpan w:val="3"/>
            <w:tcBorders>
              <w:top w:val="single" w:color="auto" w:sz="4" w:space="0"/>
              <w:left w:val="nil"/>
              <w:bottom w:val="single" w:color="auto" w:sz="4" w:space="0"/>
              <w:right w:val="single" w:color="000000" w:sz="4" w:space="0"/>
            </w:tcBorders>
            <w:shd w:val="clear" w:color="auto" w:fill="auto"/>
            <w:noWrap/>
            <w:vAlign w:val="center"/>
          </w:tcPr>
          <w:p w14:paraId="2A1713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群众投诉率</w:t>
            </w:r>
          </w:p>
        </w:tc>
        <w:tc>
          <w:tcPr>
            <w:tcW w:w="387" w:type="pct"/>
            <w:tcBorders>
              <w:top w:val="nil"/>
              <w:left w:val="nil"/>
              <w:bottom w:val="single" w:color="auto" w:sz="4" w:space="0"/>
              <w:right w:val="single" w:color="auto" w:sz="4" w:space="0"/>
            </w:tcBorders>
            <w:shd w:val="clear" w:color="auto" w:fill="auto"/>
            <w:vAlign w:val="center"/>
          </w:tcPr>
          <w:p w14:paraId="52454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390" w:type="pct"/>
            <w:gridSpan w:val="2"/>
            <w:tcBorders>
              <w:top w:val="nil"/>
              <w:left w:val="nil"/>
              <w:bottom w:val="single" w:color="auto" w:sz="4" w:space="0"/>
              <w:right w:val="single" w:color="auto" w:sz="4" w:space="0"/>
            </w:tcBorders>
            <w:shd w:val="clear" w:color="auto" w:fill="auto"/>
            <w:vAlign w:val="center"/>
          </w:tcPr>
          <w:p w14:paraId="478DF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2B7A9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0" w:type="pct"/>
            <w:gridSpan w:val="2"/>
            <w:tcBorders>
              <w:top w:val="single" w:color="auto" w:sz="4" w:space="0"/>
              <w:left w:val="nil"/>
              <w:bottom w:val="single" w:color="auto" w:sz="4" w:space="0"/>
              <w:right w:val="single" w:color="000000" w:sz="4" w:space="0"/>
            </w:tcBorders>
            <w:shd w:val="clear" w:color="auto" w:fill="auto"/>
            <w:vAlign w:val="center"/>
          </w:tcPr>
          <w:p w14:paraId="1A2EC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nil"/>
              <w:bottom w:val="single" w:color="auto" w:sz="4" w:space="0"/>
              <w:right w:val="single" w:color="auto" w:sz="4" w:space="0"/>
            </w:tcBorders>
            <w:shd w:val="clear" w:color="auto" w:fill="auto"/>
            <w:vAlign w:val="center"/>
          </w:tcPr>
          <w:p w14:paraId="0F2FB8FE">
            <w:pPr>
              <w:widowControl/>
              <w:jc w:val="center"/>
              <w:rPr>
                <w:rFonts w:hint="eastAsia" w:ascii="宋体" w:hAnsi="宋体" w:cs="宋体"/>
                <w:color w:val="000000"/>
                <w:kern w:val="0"/>
                <w:sz w:val="20"/>
                <w:szCs w:val="20"/>
              </w:rPr>
            </w:pPr>
          </w:p>
        </w:tc>
      </w:tr>
      <w:tr w14:paraId="68879560">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5E1335FD">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220B2053">
            <w:pPr>
              <w:widowControl/>
              <w:jc w:val="left"/>
              <w:rPr>
                <w:rFonts w:hint="eastAsia" w:ascii="宋体" w:hAnsi="宋体" w:cs="宋体"/>
                <w:color w:val="000000"/>
                <w:kern w:val="0"/>
                <w:sz w:val="20"/>
                <w:szCs w:val="20"/>
              </w:rPr>
            </w:pPr>
          </w:p>
        </w:tc>
        <w:tc>
          <w:tcPr>
            <w:tcW w:w="622" w:type="pct"/>
            <w:tcBorders>
              <w:top w:val="nil"/>
              <w:left w:val="nil"/>
              <w:bottom w:val="single" w:color="auto" w:sz="4" w:space="0"/>
              <w:right w:val="single" w:color="auto" w:sz="4" w:space="0"/>
            </w:tcBorders>
            <w:shd w:val="clear" w:color="auto" w:fill="auto"/>
            <w:vAlign w:val="center"/>
          </w:tcPr>
          <w:p w14:paraId="1FE3D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45" w:type="pct"/>
            <w:gridSpan w:val="3"/>
            <w:tcBorders>
              <w:top w:val="single" w:color="auto" w:sz="4" w:space="0"/>
              <w:left w:val="nil"/>
              <w:bottom w:val="single" w:color="auto" w:sz="4" w:space="0"/>
              <w:right w:val="single" w:color="000000" w:sz="4" w:space="0"/>
            </w:tcBorders>
            <w:shd w:val="clear" w:color="auto" w:fill="auto"/>
            <w:noWrap/>
            <w:vAlign w:val="center"/>
          </w:tcPr>
          <w:p w14:paraId="03753F64">
            <w:pPr>
              <w:widowControl/>
              <w:jc w:val="left"/>
              <w:rPr>
                <w:rFonts w:hint="eastAsia" w:ascii="宋体" w:hAnsi="宋体" w:cs="宋体"/>
                <w:color w:val="000000"/>
                <w:kern w:val="0"/>
                <w:sz w:val="20"/>
                <w:szCs w:val="20"/>
              </w:rPr>
            </w:pPr>
          </w:p>
        </w:tc>
        <w:tc>
          <w:tcPr>
            <w:tcW w:w="387" w:type="pct"/>
            <w:tcBorders>
              <w:top w:val="nil"/>
              <w:left w:val="nil"/>
              <w:bottom w:val="single" w:color="auto" w:sz="4" w:space="0"/>
              <w:right w:val="single" w:color="auto" w:sz="4" w:space="0"/>
            </w:tcBorders>
            <w:shd w:val="clear" w:color="auto" w:fill="auto"/>
            <w:vAlign w:val="center"/>
          </w:tcPr>
          <w:p w14:paraId="440D9DF8">
            <w:pPr>
              <w:widowControl/>
              <w:jc w:val="center"/>
              <w:rPr>
                <w:rFonts w:hint="eastAsia" w:ascii="宋体" w:hAnsi="宋体" w:cs="宋体"/>
                <w:color w:val="000000"/>
                <w:kern w:val="0"/>
                <w:sz w:val="20"/>
                <w:szCs w:val="20"/>
              </w:rPr>
            </w:pPr>
          </w:p>
        </w:tc>
        <w:tc>
          <w:tcPr>
            <w:tcW w:w="390" w:type="pct"/>
            <w:gridSpan w:val="2"/>
            <w:tcBorders>
              <w:top w:val="nil"/>
              <w:left w:val="nil"/>
              <w:bottom w:val="single" w:color="auto" w:sz="4" w:space="0"/>
              <w:right w:val="single" w:color="auto" w:sz="4" w:space="0"/>
            </w:tcBorders>
            <w:shd w:val="clear" w:color="auto" w:fill="auto"/>
            <w:vAlign w:val="center"/>
          </w:tcPr>
          <w:p w14:paraId="5972073D">
            <w:pPr>
              <w:widowControl/>
              <w:jc w:val="center"/>
              <w:rPr>
                <w:rFonts w:hint="eastAsia" w:ascii="宋体" w:hAnsi="宋体" w:cs="宋体"/>
                <w:color w:val="000000"/>
                <w:kern w:val="0"/>
                <w:sz w:val="20"/>
                <w:szCs w:val="20"/>
              </w:rPr>
            </w:pP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068C8854">
            <w:pPr>
              <w:widowControl/>
              <w:jc w:val="center"/>
              <w:rPr>
                <w:rFonts w:hint="eastAsia" w:ascii="宋体" w:hAnsi="宋体" w:cs="宋体"/>
                <w:color w:val="000000"/>
                <w:kern w:val="0"/>
                <w:sz w:val="20"/>
                <w:szCs w:val="20"/>
              </w:rPr>
            </w:pPr>
          </w:p>
        </w:tc>
        <w:tc>
          <w:tcPr>
            <w:tcW w:w="340" w:type="pct"/>
            <w:gridSpan w:val="2"/>
            <w:tcBorders>
              <w:top w:val="single" w:color="auto" w:sz="4" w:space="0"/>
              <w:left w:val="nil"/>
              <w:bottom w:val="single" w:color="auto" w:sz="4" w:space="0"/>
              <w:right w:val="single" w:color="000000" w:sz="4" w:space="0"/>
            </w:tcBorders>
            <w:shd w:val="clear" w:color="auto" w:fill="auto"/>
            <w:vAlign w:val="center"/>
          </w:tcPr>
          <w:p w14:paraId="5856B7D6">
            <w:pPr>
              <w:widowControl/>
              <w:jc w:val="center"/>
              <w:rPr>
                <w:rFonts w:hint="eastAsia" w:ascii="宋体" w:hAnsi="宋体" w:cs="宋体"/>
                <w:color w:val="000000"/>
                <w:kern w:val="0"/>
                <w:sz w:val="20"/>
                <w:szCs w:val="20"/>
              </w:rPr>
            </w:pPr>
          </w:p>
        </w:tc>
        <w:tc>
          <w:tcPr>
            <w:tcW w:w="645" w:type="pct"/>
            <w:gridSpan w:val="2"/>
            <w:tcBorders>
              <w:top w:val="single" w:color="auto" w:sz="4" w:space="0"/>
              <w:left w:val="nil"/>
              <w:bottom w:val="single" w:color="auto" w:sz="4" w:space="0"/>
              <w:right w:val="single" w:color="auto" w:sz="4" w:space="0"/>
            </w:tcBorders>
            <w:shd w:val="clear" w:color="auto" w:fill="auto"/>
            <w:vAlign w:val="center"/>
          </w:tcPr>
          <w:p w14:paraId="11D764DC">
            <w:pPr>
              <w:widowControl/>
              <w:jc w:val="center"/>
              <w:rPr>
                <w:rFonts w:hint="eastAsia" w:ascii="宋体" w:hAnsi="宋体" w:cs="宋体"/>
                <w:color w:val="000000"/>
                <w:kern w:val="0"/>
                <w:sz w:val="20"/>
                <w:szCs w:val="20"/>
              </w:rPr>
            </w:pPr>
          </w:p>
        </w:tc>
      </w:tr>
      <w:tr w14:paraId="0DFA9363">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347A6FD9">
            <w:pPr>
              <w:widowControl/>
              <w:jc w:val="left"/>
              <w:rPr>
                <w:rFonts w:hint="eastAsia" w:ascii="宋体" w:hAnsi="宋体" w:cs="宋体"/>
                <w:color w:val="000000"/>
                <w:kern w:val="0"/>
                <w:sz w:val="20"/>
                <w:szCs w:val="20"/>
              </w:rPr>
            </w:pPr>
          </w:p>
        </w:tc>
        <w:tc>
          <w:tcPr>
            <w:tcW w:w="363" w:type="pct"/>
            <w:vMerge w:val="restart"/>
            <w:tcBorders>
              <w:top w:val="nil"/>
              <w:left w:val="single" w:color="auto" w:sz="4" w:space="0"/>
              <w:bottom w:val="single" w:color="auto" w:sz="4" w:space="0"/>
              <w:right w:val="single" w:color="auto" w:sz="4" w:space="0"/>
            </w:tcBorders>
            <w:shd w:val="clear" w:color="auto" w:fill="auto"/>
            <w:vAlign w:val="center"/>
          </w:tcPr>
          <w:p w14:paraId="5821A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22" w:type="pct"/>
            <w:tcBorders>
              <w:top w:val="nil"/>
              <w:left w:val="nil"/>
              <w:bottom w:val="single" w:color="auto" w:sz="4" w:space="0"/>
              <w:right w:val="single" w:color="auto" w:sz="4" w:space="0"/>
            </w:tcBorders>
            <w:shd w:val="clear" w:color="auto" w:fill="auto"/>
            <w:vAlign w:val="center"/>
          </w:tcPr>
          <w:p w14:paraId="1E315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45" w:type="pct"/>
            <w:gridSpan w:val="3"/>
            <w:tcBorders>
              <w:top w:val="single" w:color="auto" w:sz="4" w:space="0"/>
              <w:left w:val="nil"/>
              <w:bottom w:val="single" w:color="auto" w:sz="4" w:space="0"/>
              <w:right w:val="single" w:color="000000" w:sz="4" w:space="0"/>
            </w:tcBorders>
            <w:shd w:val="clear" w:color="auto" w:fill="auto"/>
            <w:noWrap/>
            <w:vAlign w:val="center"/>
          </w:tcPr>
          <w:p w14:paraId="65C0D93E">
            <w:pPr>
              <w:widowControl/>
              <w:jc w:val="left"/>
              <w:rPr>
                <w:rFonts w:hint="eastAsia" w:ascii="宋体" w:hAnsi="宋体" w:cs="宋体"/>
                <w:color w:val="000000"/>
                <w:kern w:val="0"/>
                <w:sz w:val="20"/>
                <w:szCs w:val="20"/>
              </w:rPr>
            </w:pPr>
          </w:p>
        </w:tc>
        <w:tc>
          <w:tcPr>
            <w:tcW w:w="387" w:type="pct"/>
            <w:tcBorders>
              <w:top w:val="nil"/>
              <w:left w:val="nil"/>
              <w:bottom w:val="single" w:color="auto" w:sz="4" w:space="0"/>
              <w:right w:val="single" w:color="auto" w:sz="4" w:space="0"/>
            </w:tcBorders>
            <w:shd w:val="clear" w:color="auto" w:fill="auto"/>
            <w:vAlign w:val="center"/>
          </w:tcPr>
          <w:p w14:paraId="325B0966">
            <w:pPr>
              <w:widowControl/>
              <w:jc w:val="center"/>
              <w:rPr>
                <w:rFonts w:hint="eastAsia" w:ascii="宋体" w:hAnsi="宋体" w:cs="宋体"/>
                <w:color w:val="000000"/>
                <w:kern w:val="0"/>
                <w:sz w:val="20"/>
                <w:szCs w:val="20"/>
              </w:rPr>
            </w:pPr>
          </w:p>
        </w:tc>
        <w:tc>
          <w:tcPr>
            <w:tcW w:w="390" w:type="pct"/>
            <w:gridSpan w:val="2"/>
            <w:tcBorders>
              <w:top w:val="nil"/>
              <w:left w:val="nil"/>
              <w:bottom w:val="single" w:color="auto" w:sz="4" w:space="0"/>
              <w:right w:val="single" w:color="auto" w:sz="4" w:space="0"/>
            </w:tcBorders>
            <w:shd w:val="clear" w:color="auto" w:fill="auto"/>
            <w:vAlign w:val="center"/>
          </w:tcPr>
          <w:p w14:paraId="69845AC7">
            <w:pPr>
              <w:widowControl/>
              <w:jc w:val="center"/>
              <w:rPr>
                <w:rFonts w:hint="eastAsia" w:ascii="宋体" w:hAnsi="宋体" w:cs="宋体"/>
                <w:color w:val="000000"/>
                <w:kern w:val="0"/>
                <w:sz w:val="20"/>
                <w:szCs w:val="20"/>
              </w:rPr>
            </w:pP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159B8480">
            <w:pPr>
              <w:widowControl/>
              <w:jc w:val="center"/>
              <w:rPr>
                <w:rFonts w:hint="eastAsia" w:ascii="宋体" w:hAnsi="宋体" w:cs="宋体"/>
                <w:color w:val="000000"/>
                <w:kern w:val="0"/>
                <w:sz w:val="20"/>
                <w:szCs w:val="20"/>
              </w:rPr>
            </w:pPr>
          </w:p>
        </w:tc>
        <w:tc>
          <w:tcPr>
            <w:tcW w:w="340" w:type="pct"/>
            <w:gridSpan w:val="2"/>
            <w:tcBorders>
              <w:top w:val="single" w:color="auto" w:sz="4" w:space="0"/>
              <w:left w:val="nil"/>
              <w:bottom w:val="single" w:color="auto" w:sz="4" w:space="0"/>
              <w:right w:val="single" w:color="000000" w:sz="4" w:space="0"/>
            </w:tcBorders>
            <w:shd w:val="clear" w:color="auto" w:fill="auto"/>
            <w:vAlign w:val="center"/>
          </w:tcPr>
          <w:p w14:paraId="0A36CDD0">
            <w:pPr>
              <w:widowControl/>
              <w:jc w:val="center"/>
              <w:rPr>
                <w:rFonts w:hint="eastAsia" w:ascii="宋体" w:hAnsi="宋体" w:cs="宋体"/>
                <w:color w:val="000000"/>
                <w:kern w:val="0"/>
                <w:sz w:val="20"/>
                <w:szCs w:val="20"/>
              </w:rPr>
            </w:pPr>
          </w:p>
        </w:tc>
        <w:tc>
          <w:tcPr>
            <w:tcW w:w="645" w:type="pct"/>
            <w:gridSpan w:val="2"/>
            <w:tcBorders>
              <w:top w:val="single" w:color="auto" w:sz="4" w:space="0"/>
              <w:left w:val="nil"/>
              <w:bottom w:val="single" w:color="auto" w:sz="4" w:space="0"/>
              <w:right w:val="single" w:color="auto" w:sz="4" w:space="0"/>
            </w:tcBorders>
            <w:shd w:val="clear" w:color="auto" w:fill="auto"/>
            <w:vAlign w:val="center"/>
          </w:tcPr>
          <w:p w14:paraId="73825796">
            <w:pPr>
              <w:widowControl/>
              <w:jc w:val="center"/>
              <w:rPr>
                <w:rFonts w:hint="eastAsia" w:ascii="宋体" w:hAnsi="宋体" w:cs="宋体"/>
                <w:color w:val="000000"/>
                <w:kern w:val="0"/>
                <w:sz w:val="20"/>
                <w:szCs w:val="20"/>
              </w:rPr>
            </w:pPr>
          </w:p>
        </w:tc>
      </w:tr>
      <w:tr w14:paraId="575799CA">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60F4E294">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2DA528A6">
            <w:pPr>
              <w:widowControl/>
              <w:jc w:val="left"/>
              <w:rPr>
                <w:rFonts w:hint="eastAsia" w:ascii="宋体" w:hAnsi="宋体" w:cs="宋体"/>
                <w:color w:val="000000"/>
                <w:kern w:val="0"/>
                <w:sz w:val="20"/>
                <w:szCs w:val="20"/>
              </w:rPr>
            </w:pPr>
          </w:p>
        </w:tc>
        <w:tc>
          <w:tcPr>
            <w:tcW w:w="622" w:type="pct"/>
            <w:tcBorders>
              <w:top w:val="nil"/>
              <w:left w:val="nil"/>
              <w:bottom w:val="single" w:color="auto" w:sz="4" w:space="0"/>
              <w:right w:val="single" w:color="auto" w:sz="4" w:space="0"/>
            </w:tcBorders>
            <w:shd w:val="clear" w:color="auto" w:fill="auto"/>
            <w:vAlign w:val="center"/>
          </w:tcPr>
          <w:p w14:paraId="34153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45" w:type="pct"/>
            <w:gridSpan w:val="3"/>
            <w:tcBorders>
              <w:top w:val="single" w:color="auto" w:sz="4" w:space="0"/>
              <w:left w:val="nil"/>
              <w:bottom w:val="single" w:color="auto" w:sz="4" w:space="0"/>
              <w:right w:val="single" w:color="000000" w:sz="4" w:space="0"/>
            </w:tcBorders>
            <w:shd w:val="clear" w:color="auto" w:fill="auto"/>
            <w:noWrap/>
            <w:vAlign w:val="center"/>
          </w:tcPr>
          <w:p w14:paraId="2DCB40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综合治理质量合格率</w:t>
            </w:r>
          </w:p>
        </w:tc>
        <w:tc>
          <w:tcPr>
            <w:tcW w:w="387" w:type="pct"/>
            <w:tcBorders>
              <w:top w:val="nil"/>
              <w:left w:val="nil"/>
              <w:bottom w:val="single" w:color="auto" w:sz="4" w:space="0"/>
              <w:right w:val="single" w:color="auto" w:sz="4" w:space="0"/>
            </w:tcBorders>
            <w:shd w:val="clear" w:color="auto" w:fill="auto"/>
            <w:vAlign w:val="center"/>
          </w:tcPr>
          <w:p w14:paraId="696E6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&gt;=65%</w:t>
            </w:r>
          </w:p>
        </w:tc>
        <w:tc>
          <w:tcPr>
            <w:tcW w:w="390" w:type="pct"/>
            <w:gridSpan w:val="2"/>
            <w:tcBorders>
              <w:top w:val="nil"/>
              <w:left w:val="nil"/>
              <w:bottom w:val="single" w:color="auto" w:sz="4" w:space="0"/>
              <w:right w:val="single" w:color="auto" w:sz="4" w:space="0"/>
            </w:tcBorders>
            <w:shd w:val="clear" w:color="auto" w:fill="auto"/>
            <w:vAlign w:val="center"/>
          </w:tcPr>
          <w:p w14:paraId="4C992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2BD07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0" w:type="pct"/>
            <w:gridSpan w:val="2"/>
            <w:tcBorders>
              <w:top w:val="single" w:color="auto" w:sz="4" w:space="0"/>
              <w:left w:val="nil"/>
              <w:bottom w:val="single" w:color="auto" w:sz="4" w:space="0"/>
              <w:right w:val="single" w:color="000000" w:sz="4" w:space="0"/>
            </w:tcBorders>
            <w:shd w:val="clear" w:color="auto" w:fill="auto"/>
            <w:vAlign w:val="center"/>
          </w:tcPr>
          <w:p w14:paraId="7766C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nil"/>
              <w:bottom w:val="single" w:color="auto" w:sz="4" w:space="0"/>
              <w:right w:val="single" w:color="auto" w:sz="4" w:space="0"/>
            </w:tcBorders>
            <w:shd w:val="clear" w:color="auto" w:fill="auto"/>
            <w:vAlign w:val="center"/>
          </w:tcPr>
          <w:p w14:paraId="3E1C42E5">
            <w:pPr>
              <w:widowControl/>
              <w:jc w:val="center"/>
              <w:rPr>
                <w:rFonts w:hint="eastAsia" w:ascii="宋体" w:hAnsi="宋体" w:cs="宋体"/>
                <w:color w:val="000000"/>
                <w:kern w:val="0"/>
                <w:sz w:val="20"/>
                <w:szCs w:val="20"/>
              </w:rPr>
            </w:pPr>
          </w:p>
        </w:tc>
      </w:tr>
      <w:tr w14:paraId="7614236C">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56B3B6C5">
            <w:pPr>
              <w:widowControl/>
              <w:jc w:val="left"/>
              <w:rPr>
                <w:rFonts w:hint="eastAsia" w:ascii="宋体" w:hAnsi="宋体" w:cs="宋体"/>
                <w:color w:val="000000"/>
                <w:kern w:val="0"/>
                <w:sz w:val="20"/>
                <w:szCs w:val="20"/>
              </w:rPr>
            </w:pPr>
          </w:p>
        </w:tc>
        <w:tc>
          <w:tcPr>
            <w:tcW w:w="363" w:type="pct"/>
            <w:vMerge w:val="continue"/>
            <w:tcBorders>
              <w:top w:val="nil"/>
              <w:left w:val="single" w:color="auto" w:sz="4" w:space="0"/>
              <w:bottom w:val="single" w:color="auto" w:sz="4" w:space="0"/>
              <w:right w:val="single" w:color="auto" w:sz="4" w:space="0"/>
            </w:tcBorders>
            <w:vAlign w:val="center"/>
          </w:tcPr>
          <w:p w14:paraId="47777BFB">
            <w:pPr>
              <w:widowControl/>
              <w:jc w:val="left"/>
              <w:rPr>
                <w:rFonts w:hint="eastAsia" w:ascii="宋体" w:hAnsi="宋体" w:cs="宋体"/>
                <w:color w:val="000000"/>
                <w:kern w:val="0"/>
                <w:sz w:val="20"/>
                <w:szCs w:val="20"/>
              </w:rPr>
            </w:pPr>
          </w:p>
        </w:tc>
        <w:tc>
          <w:tcPr>
            <w:tcW w:w="622" w:type="pct"/>
            <w:tcBorders>
              <w:top w:val="nil"/>
              <w:left w:val="nil"/>
              <w:bottom w:val="single" w:color="auto" w:sz="4" w:space="0"/>
              <w:right w:val="single" w:color="auto" w:sz="4" w:space="0"/>
            </w:tcBorders>
            <w:shd w:val="clear" w:color="auto" w:fill="auto"/>
            <w:vAlign w:val="center"/>
          </w:tcPr>
          <w:p w14:paraId="4DDC3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45" w:type="pct"/>
            <w:gridSpan w:val="3"/>
            <w:tcBorders>
              <w:top w:val="single" w:color="auto" w:sz="4" w:space="0"/>
              <w:left w:val="nil"/>
              <w:bottom w:val="single" w:color="auto" w:sz="4" w:space="0"/>
              <w:right w:val="single" w:color="000000" w:sz="4" w:space="0"/>
            </w:tcBorders>
            <w:shd w:val="clear" w:color="auto" w:fill="auto"/>
            <w:noWrap/>
            <w:vAlign w:val="center"/>
          </w:tcPr>
          <w:p w14:paraId="1399EF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林地质量提升率</w:t>
            </w:r>
          </w:p>
        </w:tc>
        <w:tc>
          <w:tcPr>
            <w:tcW w:w="387" w:type="pct"/>
            <w:tcBorders>
              <w:top w:val="nil"/>
              <w:left w:val="nil"/>
              <w:bottom w:val="single" w:color="auto" w:sz="4" w:space="0"/>
              <w:right w:val="single" w:color="auto" w:sz="4" w:space="0"/>
            </w:tcBorders>
            <w:shd w:val="clear" w:color="auto" w:fill="auto"/>
            <w:vAlign w:val="center"/>
          </w:tcPr>
          <w:p w14:paraId="1389F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&gt;=65%</w:t>
            </w:r>
          </w:p>
        </w:tc>
        <w:tc>
          <w:tcPr>
            <w:tcW w:w="390" w:type="pct"/>
            <w:gridSpan w:val="2"/>
            <w:tcBorders>
              <w:top w:val="nil"/>
              <w:left w:val="nil"/>
              <w:bottom w:val="single" w:color="auto" w:sz="4" w:space="0"/>
              <w:right w:val="single" w:color="auto" w:sz="4" w:space="0"/>
            </w:tcBorders>
            <w:shd w:val="clear" w:color="auto" w:fill="auto"/>
            <w:vAlign w:val="center"/>
          </w:tcPr>
          <w:p w14:paraId="2F668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0C2C7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0" w:type="pct"/>
            <w:gridSpan w:val="2"/>
            <w:tcBorders>
              <w:top w:val="single" w:color="auto" w:sz="4" w:space="0"/>
              <w:left w:val="nil"/>
              <w:bottom w:val="single" w:color="auto" w:sz="4" w:space="0"/>
              <w:right w:val="single" w:color="000000" w:sz="4" w:space="0"/>
            </w:tcBorders>
            <w:shd w:val="clear" w:color="auto" w:fill="auto"/>
            <w:vAlign w:val="center"/>
          </w:tcPr>
          <w:p w14:paraId="20E08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nil"/>
              <w:bottom w:val="single" w:color="auto" w:sz="4" w:space="0"/>
              <w:right w:val="single" w:color="auto" w:sz="4" w:space="0"/>
            </w:tcBorders>
            <w:shd w:val="clear" w:color="auto" w:fill="auto"/>
            <w:vAlign w:val="center"/>
          </w:tcPr>
          <w:p w14:paraId="6046B965">
            <w:pPr>
              <w:widowControl/>
              <w:jc w:val="center"/>
              <w:rPr>
                <w:rFonts w:hint="eastAsia" w:ascii="宋体" w:hAnsi="宋体" w:cs="宋体"/>
                <w:color w:val="000000"/>
                <w:kern w:val="0"/>
                <w:sz w:val="20"/>
                <w:szCs w:val="20"/>
              </w:rPr>
            </w:pPr>
          </w:p>
        </w:tc>
      </w:tr>
      <w:tr w14:paraId="714E27F3">
        <w:tblPrEx>
          <w:tblCellMar>
            <w:top w:w="0" w:type="dxa"/>
            <w:left w:w="108" w:type="dxa"/>
            <w:bottom w:w="0" w:type="dxa"/>
            <w:right w:w="108" w:type="dxa"/>
          </w:tblCellMar>
        </w:tblPrEx>
        <w:trPr>
          <w:trHeight w:val="400" w:hRule="atLeast"/>
        </w:trPr>
        <w:tc>
          <w:tcPr>
            <w:tcW w:w="224" w:type="pct"/>
            <w:vMerge w:val="continue"/>
            <w:tcBorders>
              <w:top w:val="nil"/>
              <w:left w:val="single" w:color="auto" w:sz="4" w:space="0"/>
              <w:bottom w:val="single" w:color="auto" w:sz="4" w:space="0"/>
              <w:right w:val="single" w:color="auto" w:sz="4" w:space="0"/>
            </w:tcBorders>
            <w:vAlign w:val="center"/>
          </w:tcPr>
          <w:p w14:paraId="7D9FD75F">
            <w:pPr>
              <w:widowControl/>
              <w:jc w:val="left"/>
              <w:rPr>
                <w:rFonts w:hint="eastAsia" w:ascii="宋体" w:hAnsi="宋体" w:cs="宋体"/>
                <w:color w:val="000000"/>
                <w:kern w:val="0"/>
                <w:sz w:val="20"/>
                <w:szCs w:val="20"/>
              </w:rPr>
            </w:pPr>
          </w:p>
        </w:tc>
        <w:tc>
          <w:tcPr>
            <w:tcW w:w="363" w:type="pct"/>
            <w:tcBorders>
              <w:top w:val="nil"/>
              <w:left w:val="nil"/>
              <w:bottom w:val="single" w:color="auto" w:sz="4" w:space="0"/>
              <w:right w:val="single" w:color="auto" w:sz="4" w:space="0"/>
            </w:tcBorders>
            <w:shd w:val="clear" w:color="auto" w:fill="auto"/>
            <w:vAlign w:val="center"/>
          </w:tcPr>
          <w:p w14:paraId="78166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2" w:type="pct"/>
            <w:tcBorders>
              <w:top w:val="nil"/>
              <w:left w:val="nil"/>
              <w:bottom w:val="single" w:color="auto" w:sz="4" w:space="0"/>
              <w:right w:val="single" w:color="auto" w:sz="4" w:space="0"/>
            </w:tcBorders>
            <w:shd w:val="clear" w:color="auto" w:fill="auto"/>
            <w:vAlign w:val="center"/>
          </w:tcPr>
          <w:p w14:paraId="0DCDC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45" w:type="pct"/>
            <w:gridSpan w:val="3"/>
            <w:tcBorders>
              <w:top w:val="single" w:color="auto" w:sz="4" w:space="0"/>
              <w:left w:val="nil"/>
              <w:bottom w:val="single" w:color="auto" w:sz="4" w:space="0"/>
              <w:right w:val="single" w:color="000000" w:sz="4" w:space="0"/>
            </w:tcBorders>
            <w:shd w:val="clear" w:color="auto" w:fill="auto"/>
            <w:noWrap/>
            <w:vAlign w:val="center"/>
          </w:tcPr>
          <w:p w14:paraId="2A48F6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387" w:type="pct"/>
            <w:tcBorders>
              <w:top w:val="nil"/>
              <w:left w:val="nil"/>
              <w:bottom w:val="single" w:color="auto" w:sz="4" w:space="0"/>
              <w:right w:val="single" w:color="auto" w:sz="4" w:space="0"/>
            </w:tcBorders>
            <w:shd w:val="clear" w:color="auto" w:fill="auto"/>
            <w:vAlign w:val="center"/>
          </w:tcPr>
          <w:p w14:paraId="4C2F5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90" w:type="pct"/>
            <w:gridSpan w:val="2"/>
            <w:tcBorders>
              <w:top w:val="nil"/>
              <w:left w:val="nil"/>
              <w:bottom w:val="single" w:color="auto" w:sz="4" w:space="0"/>
              <w:right w:val="single" w:color="auto" w:sz="4" w:space="0"/>
            </w:tcBorders>
            <w:shd w:val="clear" w:color="auto" w:fill="auto"/>
            <w:vAlign w:val="center"/>
          </w:tcPr>
          <w:p w14:paraId="4E486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4B4A5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0" w:type="pct"/>
            <w:gridSpan w:val="2"/>
            <w:tcBorders>
              <w:top w:val="single" w:color="auto" w:sz="4" w:space="0"/>
              <w:left w:val="nil"/>
              <w:bottom w:val="single" w:color="auto" w:sz="4" w:space="0"/>
              <w:right w:val="single" w:color="000000" w:sz="4" w:space="0"/>
            </w:tcBorders>
            <w:shd w:val="clear" w:color="auto" w:fill="auto"/>
            <w:vAlign w:val="center"/>
          </w:tcPr>
          <w:p w14:paraId="7E0C7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45" w:type="pct"/>
            <w:gridSpan w:val="2"/>
            <w:tcBorders>
              <w:top w:val="single" w:color="auto" w:sz="4" w:space="0"/>
              <w:left w:val="nil"/>
              <w:bottom w:val="single" w:color="auto" w:sz="4" w:space="0"/>
              <w:right w:val="single" w:color="auto" w:sz="4" w:space="0"/>
            </w:tcBorders>
            <w:shd w:val="clear" w:color="auto" w:fill="auto"/>
            <w:vAlign w:val="center"/>
          </w:tcPr>
          <w:p w14:paraId="3FA32068">
            <w:pPr>
              <w:widowControl/>
              <w:jc w:val="center"/>
              <w:rPr>
                <w:rFonts w:hint="eastAsia" w:ascii="宋体" w:hAnsi="宋体" w:cs="宋体"/>
                <w:color w:val="000000"/>
                <w:kern w:val="0"/>
                <w:sz w:val="20"/>
                <w:szCs w:val="20"/>
              </w:rPr>
            </w:pPr>
          </w:p>
        </w:tc>
      </w:tr>
      <w:tr w14:paraId="411559DF">
        <w:tblPrEx>
          <w:tblCellMar>
            <w:top w:w="0" w:type="dxa"/>
            <w:left w:w="108" w:type="dxa"/>
            <w:bottom w:w="0" w:type="dxa"/>
            <w:right w:w="108" w:type="dxa"/>
          </w:tblCellMar>
        </w:tblPrEx>
        <w:trPr>
          <w:trHeight w:val="400" w:hRule="atLeast"/>
        </w:trPr>
        <w:tc>
          <w:tcPr>
            <w:tcW w:w="3734" w:type="pct"/>
            <w:gridSpan w:val="9"/>
            <w:tcBorders>
              <w:top w:val="nil"/>
              <w:left w:val="single" w:color="auto" w:sz="4" w:space="0"/>
              <w:bottom w:val="single" w:color="auto" w:sz="4" w:space="0"/>
              <w:right w:val="single" w:color="auto" w:sz="4" w:space="0"/>
            </w:tcBorders>
            <w:vAlign w:val="center"/>
          </w:tcPr>
          <w:p w14:paraId="06586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bookmarkStart w:id="48" w:name="_GoBack"/>
            <w:bookmarkEnd w:id="48"/>
          </w:p>
        </w:tc>
        <w:tc>
          <w:tcPr>
            <w:tcW w:w="278" w:type="pct"/>
            <w:gridSpan w:val="2"/>
            <w:tcBorders>
              <w:top w:val="single" w:color="auto" w:sz="4" w:space="0"/>
              <w:left w:val="nil"/>
              <w:bottom w:val="single" w:color="auto" w:sz="4" w:space="0"/>
              <w:right w:val="single" w:color="000000" w:sz="4" w:space="0"/>
            </w:tcBorders>
            <w:shd w:val="clear" w:color="auto" w:fill="auto"/>
            <w:vAlign w:val="center"/>
          </w:tcPr>
          <w:p w14:paraId="2212E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0" w:type="pct"/>
            <w:gridSpan w:val="2"/>
            <w:tcBorders>
              <w:top w:val="single" w:color="auto" w:sz="4" w:space="0"/>
              <w:left w:val="nil"/>
              <w:bottom w:val="single" w:color="auto" w:sz="4" w:space="0"/>
              <w:right w:val="single" w:color="000000" w:sz="4" w:space="0"/>
            </w:tcBorders>
            <w:shd w:val="clear" w:color="auto" w:fill="auto"/>
            <w:vAlign w:val="center"/>
          </w:tcPr>
          <w:p w14:paraId="2D482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45" w:type="pct"/>
            <w:gridSpan w:val="2"/>
            <w:tcBorders>
              <w:top w:val="single" w:color="auto" w:sz="4" w:space="0"/>
              <w:left w:val="nil"/>
              <w:bottom w:val="single" w:color="auto" w:sz="4" w:space="0"/>
              <w:right w:val="single" w:color="auto" w:sz="4" w:space="0"/>
            </w:tcBorders>
            <w:shd w:val="clear" w:color="auto" w:fill="auto"/>
            <w:vAlign w:val="center"/>
          </w:tcPr>
          <w:p w14:paraId="37D45501">
            <w:pPr>
              <w:widowControl/>
              <w:jc w:val="center"/>
              <w:rPr>
                <w:rFonts w:hint="eastAsia" w:ascii="宋体" w:hAnsi="宋体" w:cs="宋体"/>
                <w:color w:val="000000"/>
                <w:kern w:val="0"/>
                <w:sz w:val="20"/>
                <w:szCs w:val="20"/>
              </w:rPr>
            </w:pPr>
          </w:p>
        </w:tc>
      </w:tr>
    </w:tbl>
    <w:p w14:paraId="11F67788">
      <w:pPr>
        <w:jc w:val="left"/>
        <w:rPr>
          <w:rFonts w:hint="eastAsia" w:ascii="仿宋_GB2312" w:eastAsia="仿宋_GB2312"/>
          <w:sz w:val="32"/>
          <w:szCs w:val="32"/>
          <w:lang w:eastAsia="zh-CN"/>
        </w:rPr>
      </w:pPr>
    </w:p>
    <w:p w14:paraId="381EAB1C">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B9712BD">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1F6584A8">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149EE8F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F5C0D9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9824D1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6D4797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045C6A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FE262A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AF0BCF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08F724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20008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8C0589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61358C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F41551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869E67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BB22EC">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3377A59">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25D6E2B">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7558262F">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51BDCC9D">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795F8078">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FD068D6">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5952D3A6">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598E757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493C9711">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347C3C4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D21F046">
      <w:pPr>
        <w:ind w:firstLine="640" w:firstLineChars="200"/>
        <w:rPr>
          <w:rFonts w:ascii="仿宋_GB2312" w:eastAsia="仿宋_GB2312"/>
          <w:sz w:val="32"/>
          <w:szCs w:val="32"/>
        </w:rPr>
      </w:pPr>
    </w:p>
    <w:p w14:paraId="3A0B7DE7">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AA6B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B29EFF">
                          <w:pPr>
                            <w:pStyle w:val="4"/>
                          </w:pPr>
                          <w:r>
                            <w:rPr>
                              <w:rFonts w:hint="eastAsia"/>
                            </w:rPr>
                            <w:fldChar w:fldCharType="begin"/>
                          </w:r>
                          <w:r>
                            <w:rPr>
                              <w:rFonts w:hint="eastAsia"/>
                            </w:rPr>
                            <w:instrText xml:space="preserve"> PAGE  \* MERGEFORMAT </w:instrText>
                          </w:r>
                          <w:r>
                            <w:rPr>
                              <w:rFonts w:hint="eastAsia"/>
                            </w:rPr>
                            <w:fldChar w:fldCharType="separate"/>
                          </w:r>
                          <w:r>
                            <w:t>22</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9B29EFF">
                    <w:pPr>
                      <w:pStyle w:val="4"/>
                    </w:pPr>
                    <w:r>
                      <w:rPr>
                        <w:rFonts w:hint="eastAsia"/>
                      </w:rPr>
                      <w:fldChar w:fldCharType="begin"/>
                    </w:r>
                    <w:r>
                      <w:rPr>
                        <w:rFonts w:hint="eastAsia"/>
                      </w:rPr>
                      <w:instrText xml:space="preserve"> PAGE  \* MERGEFORMAT </w:instrText>
                    </w:r>
                    <w:r>
                      <w:rPr>
                        <w:rFonts w:hint="eastAsia"/>
                      </w:rPr>
                      <w:fldChar w:fldCharType="separate"/>
                    </w:r>
                    <w:r>
                      <w:t>22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550500"/>
    <w:rsid w:val="00055A3A"/>
    <w:rsid w:val="00071DD2"/>
    <w:rsid w:val="00082E69"/>
    <w:rsid w:val="00085487"/>
    <w:rsid w:val="0008575C"/>
    <w:rsid w:val="00180F96"/>
    <w:rsid w:val="001D6773"/>
    <w:rsid w:val="00213C59"/>
    <w:rsid w:val="00270B22"/>
    <w:rsid w:val="003210CE"/>
    <w:rsid w:val="003C40C2"/>
    <w:rsid w:val="00412286"/>
    <w:rsid w:val="00423A5C"/>
    <w:rsid w:val="004811ED"/>
    <w:rsid w:val="00493AEA"/>
    <w:rsid w:val="004E1EBD"/>
    <w:rsid w:val="00522308"/>
    <w:rsid w:val="00550500"/>
    <w:rsid w:val="005838DB"/>
    <w:rsid w:val="007807B9"/>
    <w:rsid w:val="007C28CF"/>
    <w:rsid w:val="008726F9"/>
    <w:rsid w:val="00892625"/>
    <w:rsid w:val="008A3C40"/>
    <w:rsid w:val="008A7782"/>
    <w:rsid w:val="008B1F64"/>
    <w:rsid w:val="0097020F"/>
    <w:rsid w:val="00A6346B"/>
    <w:rsid w:val="00B70D59"/>
    <w:rsid w:val="00C100BF"/>
    <w:rsid w:val="00C32A06"/>
    <w:rsid w:val="00CB6E91"/>
    <w:rsid w:val="00E3229F"/>
    <w:rsid w:val="00F52A8D"/>
    <w:rsid w:val="00F556AC"/>
    <w:rsid w:val="00FF4B8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EF252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7329</Words>
  <Characters>8582</Characters>
  <Lines>84</Lines>
  <Paragraphs>23</Paragraphs>
  <TotalTime>4</TotalTime>
  <ScaleCrop>false</ScaleCrop>
  <LinksUpToDate>false</LinksUpToDate>
  <CharactersWithSpaces>8800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2024-12-09T04:49:29Z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